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FA05F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A05F9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FA05F9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FA05F9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FA05F9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FA05F9">
        <w:rPr>
          <w:rFonts w:ascii="Garamond" w:hAnsi="Garamond" w:cs="Times New Roman"/>
          <w:position w:val="-1"/>
          <w:sz w:val="24"/>
          <w:szCs w:val="24"/>
        </w:rPr>
        <w:t>bus</w:t>
      </w:r>
      <w:r w:rsidRPr="00FA05F9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FA05F9">
        <w:rPr>
          <w:rFonts w:ascii="Garamond" w:hAnsi="Garamond" w:cs="Times New Roman"/>
          <w:position w:val="-1"/>
          <w:sz w:val="24"/>
          <w:szCs w:val="24"/>
        </w:rPr>
        <w:t>p</w:t>
      </w:r>
      <w:r w:rsidRPr="00FA05F9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FA05F9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FA05F9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FA05F9">
        <w:rPr>
          <w:rFonts w:ascii="Garamond" w:hAnsi="Garamond" w:cs="Times New Roman"/>
          <w:position w:val="-1"/>
          <w:sz w:val="24"/>
          <w:szCs w:val="24"/>
        </w:rPr>
        <w:t>dm</w:t>
      </w:r>
      <w:r w:rsidRPr="00FA05F9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FA05F9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FA05F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A05F9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2CAB11F6" w:rsidR="00986ACF" w:rsidRPr="00FA05F9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FA05F9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375" w:type="dxa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5805"/>
      </w:tblGrid>
      <w:tr w:rsidR="00C3254F" w:rsidRPr="00FA05F9" w14:paraId="5136CE7B" w14:textId="77777777" w:rsidTr="00563712">
        <w:trPr>
          <w:trHeight w:hRule="exact" w:val="65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BE2E" w14:textId="387CE8F1" w:rsidR="00CE1B8A" w:rsidRPr="00080549" w:rsidRDefault="00CE1B8A" w:rsidP="00FA05F9">
            <w:pPr>
              <w:pStyle w:val="western"/>
              <w:spacing w:after="0" w:line="240" w:lineRule="auto"/>
              <w:ind w:left="141" w:right="62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80549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t>Metodologia część I</w:t>
            </w:r>
            <w:r w:rsidR="00E009D5" w:rsidRPr="00080549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t>I</w:t>
            </w:r>
            <w:r w:rsidRPr="00080549">
              <w:rPr>
                <w:rFonts w:ascii="Garamond" w:hAnsi="Garamond" w:cs="Times New Roman"/>
                <w:b/>
                <w:color w:val="auto"/>
                <w:sz w:val="24"/>
                <w:szCs w:val="24"/>
              </w:rPr>
              <w:t>.</w:t>
            </w:r>
          </w:p>
          <w:p w14:paraId="53752C71" w14:textId="77777777" w:rsidR="00491FA3" w:rsidRPr="00FA05F9" w:rsidRDefault="00491FA3" w:rsidP="0049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C3254F" w:rsidRPr="00FA05F9" w14:paraId="362E7812" w14:textId="77777777" w:rsidTr="00563712">
        <w:trPr>
          <w:trHeight w:hRule="exact" w:val="69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FA05F9" w:rsidRDefault="00B46F45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C3254F" w:rsidRPr="00FA05F9" w14:paraId="68072644" w14:textId="77777777" w:rsidTr="00563712">
        <w:trPr>
          <w:trHeight w:hRule="exact" w:val="40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1BB7E27" w:rsidR="00E76761" w:rsidRPr="00FA05F9" w:rsidRDefault="004325A2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polski</w:t>
            </w:r>
          </w:p>
        </w:tc>
      </w:tr>
      <w:tr w:rsidR="00C3254F" w:rsidRPr="00FA05F9" w14:paraId="466C7043" w14:textId="77777777" w:rsidTr="00563712">
        <w:trPr>
          <w:trHeight w:hRule="exact" w:val="40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FA05F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0C98F4AD" w:rsidR="00986ACF" w:rsidRPr="00FA05F9" w:rsidRDefault="004325A2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Nauki Medyczne i Nauki o Zdrowiu</w:t>
            </w:r>
          </w:p>
        </w:tc>
      </w:tr>
      <w:tr w:rsidR="00C3254F" w:rsidRPr="00FA05F9" w14:paraId="09F0AED3" w14:textId="77777777" w:rsidTr="00080549">
        <w:trPr>
          <w:trHeight w:val="42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FA05F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10237B27" w:rsidR="00CE1B8A" w:rsidRPr="00FA05F9" w:rsidRDefault="00CE1B8A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Nauki farmaceutyczne</w:t>
            </w:r>
          </w:p>
        </w:tc>
      </w:tr>
      <w:tr w:rsidR="00444389" w:rsidRPr="00FA05F9" w14:paraId="0A23069E" w14:textId="77777777" w:rsidTr="00080549">
        <w:trPr>
          <w:trHeight w:val="42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C0C7D" w14:textId="77777777" w:rsidR="00444389" w:rsidRPr="00FA05F9" w:rsidRDefault="00444389" w:rsidP="00444389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3DD7FD50" w14:textId="77777777" w:rsidR="00444389" w:rsidRPr="00FA05F9" w:rsidRDefault="00444389" w:rsidP="004443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502E481" w14:textId="77777777" w:rsidR="00444389" w:rsidRPr="00FA05F9" w:rsidRDefault="00444389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D1FA5" w14:textId="77777777" w:rsidR="00444389" w:rsidRPr="00FA05F9" w:rsidRDefault="00444389" w:rsidP="0044438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Celem nauczania jest zapoznanie studentów z podstawowymi zagadnieniami metodologii pracy naukowej w dziedzinie nauk medycznych i nauk o zdrowiu w dyscyplinie nauki farmaceutyczne.</w:t>
            </w:r>
          </w:p>
          <w:p w14:paraId="7B0501CD" w14:textId="77777777" w:rsidR="00444389" w:rsidRPr="00FA05F9" w:rsidRDefault="00444389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254F" w:rsidRPr="00FA05F9" w14:paraId="070CEA3B" w14:textId="77777777" w:rsidTr="00444389">
        <w:trPr>
          <w:trHeight w:hRule="exact" w:val="44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DEF" w14:textId="665D4CE2" w:rsidR="000D2346" w:rsidRPr="00FA05F9" w:rsidRDefault="000D2346" w:rsidP="000D2346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D7614DC" w14:textId="77777777" w:rsidR="000D2346" w:rsidRPr="00FA05F9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FA05F9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FA05F9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FA05F9">
              <w:rPr>
                <w:rFonts w:ascii="Garamond" w:hAnsi="Garamond" w:cs="Times New Roman"/>
                <w:sz w:val="24"/>
                <w:szCs w:val="24"/>
              </w:rPr>
              <w:t xml:space="preserve">uczenia się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dla p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FA05F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A05F9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99D" w14:textId="526B81A1" w:rsidR="00FA05F9" w:rsidRDefault="00FA05F9" w:rsidP="00FA05F9">
            <w:pPr>
              <w:spacing w:after="0"/>
              <w:ind w:left="141" w:righ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</w:t>
            </w:r>
            <w:r w:rsidR="00333604" w:rsidRPr="00FA05F9">
              <w:rPr>
                <w:rFonts w:ascii="Garamond" w:hAnsi="Garamond" w:cs="Times New Roman"/>
                <w:b/>
                <w:sz w:val="24"/>
                <w:szCs w:val="24"/>
              </w:rPr>
              <w:t>wiedz</w:t>
            </w:r>
            <w:r w:rsidRPr="00FA05F9">
              <w:rPr>
                <w:rFonts w:ascii="Garamond" w:hAnsi="Garamond" w:cs="Times New Roman"/>
                <w:b/>
                <w:sz w:val="24"/>
                <w:szCs w:val="24"/>
              </w:rPr>
              <w:t>y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69B6FA8D" w14:textId="4EDC793F" w:rsidR="00333604" w:rsidRPr="00FA05F9" w:rsidRDefault="00333604" w:rsidP="00FA05F9">
            <w:pPr>
              <w:spacing w:after="0"/>
              <w:ind w:left="141" w:right="123"/>
              <w:jc w:val="both"/>
              <w:rPr>
                <w:rFonts w:ascii="Garamond" w:hAnsi="Garamond" w:cs="Times New Roman"/>
                <w:color w:val="000000"/>
                <w:spacing w:val="-4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W_1,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43FFC" w:rsidRPr="00FA05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P8S_WG;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 W_2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F43FFC" w:rsidRPr="00FA05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P8S_WG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 xml:space="preserve"> metodologiczną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 zakresie zagadnień z następujących przedmiotów:</w:t>
            </w:r>
            <w:r w:rsidR="00351F42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Metody analityczne, jakość, walidacja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F43FFC"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spółczesne modele doświadczalne w naukach </w:t>
            </w:r>
            <w:r w:rsidR="00F43FFC"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medycznych; 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odele farmakologiczne, narządy izolowane, badania receptorowe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>, o</w:t>
            </w:r>
            <w:r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>chrona własności intelektualnych</w:t>
            </w:r>
            <w:r w:rsidR="00F43FFC"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F43FFC" w:rsidRPr="00FA05F9">
              <w:rPr>
                <w:rFonts w:ascii="Garamond" w:hAnsi="Garamond" w:cs="Times New Roman"/>
                <w:color w:val="000000"/>
                <w:sz w:val="24"/>
                <w:szCs w:val="24"/>
              </w:rPr>
              <w:t>b</w:t>
            </w:r>
            <w:r w:rsidRPr="00FA05F9">
              <w:rPr>
                <w:rFonts w:ascii="Garamond" w:hAnsi="Garamond" w:cs="Times New Roman"/>
                <w:color w:val="000000"/>
                <w:spacing w:val="2"/>
                <w:sz w:val="24"/>
                <w:szCs w:val="24"/>
              </w:rPr>
              <w:t>ioinformatyka</w:t>
            </w:r>
            <w:proofErr w:type="spellEnd"/>
          </w:p>
          <w:p w14:paraId="76A7B9D4" w14:textId="7DBB2FFF" w:rsidR="00F43FFC" w:rsidRPr="00FA05F9" w:rsidRDefault="00FA05F9" w:rsidP="00FA05F9">
            <w:pPr>
              <w:spacing w:after="0"/>
              <w:ind w:left="141" w:right="12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u</w:t>
            </w:r>
            <w:r w:rsidR="00F43FFC" w:rsidRPr="00FA05F9">
              <w:rPr>
                <w:rFonts w:ascii="Garamond" w:hAnsi="Garamond" w:cs="Times New Roman"/>
                <w:b/>
                <w:sz w:val="24"/>
                <w:szCs w:val="24"/>
              </w:rPr>
              <w:t>miejętności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F43FFC" w:rsidRPr="00FA05F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1B90F4FA" w14:textId="4978349E" w:rsidR="00F43FFC" w:rsidRPr="00FA05F9" w:rsidRDefault="00F43FFC" w:rsidP="00FA05F9">
            <w:pPr>
              <w:spacing w:after="0"/>
              <w:ind w:left="141" w:right="123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Student posiada umiejętności </w:t>
            </w:r>
            <w:r w:rsidR="00351F42" w:rsidRPr="00FA05F9">
              <w:rPr>
                <w:rFonts w:ascii="Garamond" w:hAnsi="Garamond" w:cs="Times New Roman"/>
                <w:sz w:val="24"/>
                <w:szCs w:val="24"/>
              </w:rPr>
              <w:t xml:space="preserve">potrzebne w poszczególnych przedmiotach/metodach U_1, </w:t>
            </w:r>
            <w:r w:rsidR="00351F42" w:rsidRPr="00FA05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P8S_UW; U_12, P8S_UW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2312D125" w14:textId="2501E18C" w:rsidR="00F43FFC" w:rsidRPr="00FA05F9" w:rsidRDefault="00FA05F9" w:rsidP="00FA05F9">
            <w:pPr>
              <w:spacing w:after="0"/>
              <w:ind w:left="141" w:right="12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k</w:t>
            </w:r>
            <w:r w:rsidR="00F43FFC" w:rsidRPr="00FA05F9">
              <w:rPr>
                <w:rFonts w:ascii="Garamond" w:hAnsi="Garamond" w:cs="Times New Roman"/>
                <w:b/>
                <w:sz w:val="24"/>
                <w:szCs w:val="24"/>
              </w:rPr>
              <w:t>ompetencj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i społecznych:</w:t>
            </w:r>
            <w:r w:rsidR="00F43FFC" w:rsidRPr="00FA05F9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53588C58" w14:textId="2FBD2135" w:rsidR="009F41FD" w:rsidRPr="00FA05F9" w:rsidRDefault="00351F42" w:rsidP="00FA05F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Student posiada k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 xml:space="preserve">ompetencje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wynikające z wiedzy </w:t>
            </w:r>
            <w:r w:rsidR="00FA05F9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umiejętności</w:t>
            </w:r>
            <w:r w:rsidR="007F1B52" w:rsidRPr="00FA05F9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 zwią</w:t>
            </w:r>
            <w:r w:rsidR="007F1B52" w:rsidRPr="00FA05F9">
              <w:rPr>
                <w:rFonts w:ascii="Garamond" w:hAnsi="Garamond" w:cs="Times New Roman"/>
                <w:sz w:val="24"/>
                <w:szCs w:val="24"/>
              </w:rPr>
              <w:t>zane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 z poszczególnymi przedmiotami/metodami K_1, </w:t>
            </w:r>
            <w:r w:rsidRPr="00FA05F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P8S_KK; K_4, P8S_KR</w:t>
            </w:r>
            <w:r w:rsidR="00F43FFC" w:rsidRPr="00FA05F9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C3254F" w:rsidRPr="00FA05F9" w14:paraId="22C3D877" w14:textId="77777777" w:rsidTr="00563712">
        <w:trPr>
          <w:trHeight w:hRule="exact" w:val="68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93F7878" w:rsidR="00E76761" w:rsidRPr="00FA05F9" w:rsidRDefault="00D260DA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fakultatywny</w:t>
            </w:r>
          </w:p>
        </w:tc>
      </w:tr>
      <w:tr w:rsidR="00C3254F" w:rsidRPr="00FA05F9" w14:paraId="209396A2" w14:textId="77777777" w:rsidTr="00563712">
        <w:trPr>
          <w:trHeight w:hRule="exact" w:val="40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CEF8480" w:rsidR="00E76761" w:rsidRPr="00FA05F9" w:rsidRDefault="00D260DA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III/IV</w:t>
            </w:r>
          </w:p>
        </w:tc>
      </w:tr>
      <w:tr w:rsidR="00C3254F" w:rsidRPr="00FA05F9" w14:paraId="20737979" w14:textId="77777777" w:rsidTr="00080549">
        <w:trPr>
          <w:trHeight w:hRule="exact" w:val="371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FA05F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FA05F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1B5" w14:textId="65DD2C0A" w:rsidR="004325A2" w:rsidRPr="00FA05F9" w:rsidRDefault="00D260DA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  <w:u w:val="single"/>
              </w:rPr>
              <w:t>Prof. dr hab. Gabriel Nowak</w:t>
            </w:r>
          </w:p>
          <w:p w14:paraId="4C317572" w14:textId="23850467" w:rsidR="00986ACF" w:rsidRPr="00FA05F9" w:rsidRDefault="00D260DA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Prof. dr hab. Barbara Malawska; </w:t>
            </w:r>
            <w:r w:rsid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Dr hab.  Maria Walczak;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Dr Mariusz Stolarczyk;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Dr Marzena Baran;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Dr Krystyna Stanisz-Wallis;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>D</w:t>
            </w:r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r hab. Małgorzata Knapik-Czajka; </w:t>
            </w:r>
            <w:r w:rsid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Dr Anna </w:t>
            </w:r>
            <w:proofErr w:type="spellStart"/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>Gawędzka</w:t>
            </w:r>
            <w:proofErr w:type="spellEnd"/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; </w:t>
            </w:r>
            <w:r w:rsid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>Prof. dr hab. Barbara Filipek</w:t>
            </w:r>
            <w:r w:rsidR="00FA05F9">
              <w:rPr>
                <w:rFonts w:ascii="Garamond" w:hAnsi="Garamond"/>
                <w:sz w:val="24"/>
                <w:szCs w:val="24"/>
              </w:rPr>
              <w:t>;</w:t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>Prof. dr hab. Gabriel Nowak</w:t>
            </w:r>
            <w:r w:rsidR="00FA05F9">
              <w:rPr>
                <w:rFonts w:ascii="Garamond" w:hAnsi="Garamond"/>
                <w:sz w:val="24"/>
                <w:szCs w:val="24"/>
              </w:rPr>
              <w:t>;</w:t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Dr Agata Siwek; </w:t>
            </w:r>
            <w:r w:rsidR="00FA05F9">
              <w:rPr>
                <w:rFonts w:ascii="Garamond" w:hAnsi="Garamond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Prof. dr hab. Katarzyna </w:t>
            </w:r>
            <w:proofErr w:type="spellStart"/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>Kieć</w:t>
            </w:r>
            <w:proofErr w:type="spellEnd"/>
            <w:r w:rsidRP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t xml:space="preserve">-Kononowicz; </w:t>
            </w:r>
            <w:r w:rsidR="00FA05F9">
              <w:rPr>
                <w:rFonts w:ascii="Garamond" w:hAnsi="Garamond"/>
                <w:color w:val="000000"/>
                <w:spacing w:val="-9"/>
                <w:sz w:val="24"/>
                <w:szCs w:val="24"/>
              </w:rPr>
              <w:br/>
            </w:r>
            <w:r w:rsidRPr="00FA05F9">
              <w:rPr>
                <w:rFonts w:ascii="Garamond" w:hAnsi="Garamond"/>
                <w:sz w:val="24"/>
                <w:szCs w:val="24"/>
              </w:rPr>
              <w:t>Dr hab. Jadwiga Handzlik</w:t>
            </w:r>
            <w:r w:rsidR="00767884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C3254F" w:rsidRPr="00FA05F9" w14:paraId="00A49528" w14:textId="77777777" w:rsidTr="00080549">
        <w:trPr>
          <w:trHeight w:hRule="exact" w:val="128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5ECBD25C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FA05F9" w:rsidRDefault="00E76761" w:rsidP="0008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9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A85C3C9" w:rsidR="00E76761" w:rsidRPr="00FA05F9" w:rsidRDefault="00347B4B" w:rsidP="00FA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6926DA" w:rsidRPr="00FA05F9">
              <w:rPr>
                <w:rFonts w:ascii="Garamond" w:hAnsi="Garamond" w:cs="Times New Roman"/>
                <w:sz w:val="24"/>
                <w:szCs w:val="24"/>
              </w:rPr>
              <w:t>Prof. dr hab. Gabriel Nowak</w:t>
            </w:r>
          </w:p>
        </w:tc>
      </w:tr>
      <w:tr w:rsidR="00C3254F" w:rsidRPr="00FA05F9" w14:paraId="305E442A" w14:textId="77777777" w:rsidTr="00444389">
        <w:trPr>
          <w:trHeight w:hRule="exact" w:val="4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E3A3" w14:textId="62C1F8A5" w:rsidR="00D260DA" w:rsidRPr="00FA05F9" w:rsidRDefault="00D260DA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Wykłady, ćwiczenia, pokaz aparatury</w:t>
            </w:r>
          </w:p>
          <w:p w14:paraId="594E6AA6" w14:textId="77777777" w:rsidR="00E6673E" w:rsidRPr="00FA05F9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254F" w:rsidRPr="00FA05F9" w14:paraId="1665D606" w14:textId="77777777" w:rsidTr="00080549">
        <w:trPr>
          <w:trHeight w:hRule="exact" w:val="58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3B97B967" w:rsidR="00E76761" w:rsidRPr="00FA05F9" w:rsidRDefault="00D260DA" w:rsidP="0011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Brak wymagań wstępnych</w:t>
            </w:r>
          </w:p>
        </w:tc>
      </w:tr>
      <w:tr w:rsidR="00C3254F" w:rsidRPr="00FA05F9" w14:paraId="4547CE37" w14:textId="77777777" w:rsidTr="00563712">
        <w:trPr>
          <w:trHeight w:hRule="exact" w:val="69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65360F6B" w:rsidR="00E76761" w:rsidRPr="00FA05F9" w:rsidRDefault="00347B4B" w:rsidP="0074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260DA" w:rsidRPr="00FA05F9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C3254F" w:rsidRPr="00FA05F9" w14:paraId="7A82FC94" w14:textId="77777777" w:rsidTr="00444389">
        <w:trPr>
          <w:trHeight w:hRule="exact" w:val="115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C4FF6FD" w:rsidR="00FB1E30" w:rsidRPr="00FA05F9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="006D0066"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Seminarium: </w:t>
            </w:r>
            <w:r w:rsidR="00D260DA" w:rsidRPr="00FA05F9">
              <w:rPr>
                <w:rFonts w:ascii="Garamond" w:hAnsi="Garamond" w:cs="Times New Roman"/>
                <w:iCs/>
                <w:sz w:val="24"/>
                <w:szCs w:val="24"/>
              </w:rPr>
              <w:t>2</w:t>
            </w:r>
            <w:r w:rsidR="00742142"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0 godz. </w:t>
            </w:r>
          </w:p>
          <w:p w14:paraId="31CF48BF" w14:textId="39648A44" w:rsidR="00FB1E30" w:rsidRPr="00FA05F9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 Praca własna</w:t>
            </w:r>
            <w:r w:rsidR="00742142"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: </w:t>
            </w:r>
            <w:r w:rsidR="00D260DA" w:rsidRPr="00FA05F9">
              <w:rPr>
                <w:rFonts w:ascii="Garamond" w:hAnsi="Garamond" w:cs="Times New Roman"/>
                <w:iCs/>
                <w:sz w:val="24"/>
                <w:szCs w:val="24"/>
              </w:rPr>
              <w:t>4</w:t>
            </w:r>
            <w:r w:rsidR="00742142" w:rsidRPr="00FA05F9">
              <w:rPr>
                <w:rFonts w:ascii="Garamond" w:hAnsi="Garamond" w:cs="Times New Roman"/>
                <w:iCs/>
                <w:sz w:val="24"/>
                <w:szCs w:val="24"/>
              </w:rPr>
              <w:t>0 godz.</w:t>
            </w:r>
          </w:p>
          <w:p w14:paraId="4B717B9E" w14:textId="77777777" w:rsidR="00742142" w:rsidRPr="00FA05F9" w:rsidRDefault="00742142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</w:p>
          <w:p w14:paraId="78269083" w14:textId="7D953115" w:rsidR="00E76761" w:rsidRPr="00FA05F9" w:rsidRDefault="00FB1E30" w:rsidP="00D260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</w:t>
            </w:r>
            <w:r w:rsidR="00D260DA" w:rsidRPr="00FA05F9">
              <w:rPr>
                <w:rFonts w:ascii="Garamond" w:hAnsi="Garamond" w:cs="Times New Roman"/>
                <w:iCs/>
                <w:sz w:val="24"/>
                <w:szCs w:val="24"/>
              </w:rPr>
              <w:t>6</w:t>
            </w:r>
            <w:r w:rsidR="00742142"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0 godzin pracy studenta = </w:t>
            </w:r>
            <w:r w:rsidR="00D260DA" w:rsidRPr="00FA05F9">
              <w:rPr>
                <w:rFonts w:ascii="Garamond" w:hAnsi="Garamond" w:cs="Times New Roman"/>
                <w:iCs/>
                <w:sz w:val="24"/>
                <w:szCs w:val="24"/>
              </w:rPr>
              <w:t>2</w:t>
            </w:r>
            <w:r w:rsidRPr="00FA05F9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C3254F" w:rsidRPr="00FA05F9" w14:paraId="1F29F387" w14:textId="77777777" w:rsidTr="0029110D">
        <w:trPr>
          <w:trHeight w:hRule="exact" w:val="509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A05F9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200" w14:textId="19E02849" w:rsidR="004325A2" w:rsidRPr="00FA05F9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Metody podające: wyjaśnienie</w:t>
            </w:r>
          </w:p>
          <w:p w14:paraId="0489B378" w14:textId="29A77FD7" w:rsidR="004325A2" w:rsidRPr="00FA05F9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</w:t>
            </w:r>
          </w:p>
          <w:p w14:paraId="31B6B16D" w14:textId="568CB2E6" w:rsidR="004325A2" w:rsidRPr="00FA05F9" w:rsidRDefault="004325A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6EB7FCAA" w14:textId="2450630A" w:rsidR="00742142" w:rsidRPr="00FA05F9" w:rsidRDefault="00742142" w:rsidP="004325A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Metody aktywizujące: praca w grupach</w:t>
            </w:r>
          </w:p>
          <w:p w14:paraId="0FB28587" w14:textId="77777777" w:rsidR="00097D57" w:rsidRPr="00FA05F9" w:rsidRDefault="00742142" w:rsidP="0074214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Samokształcenie</w:t>
            </w:r>
          </w:p>
          <w:p w14:paraId="4EB93C85" w14:textId="77777777" w:rsidR="00D260DA" w:rsidRPr="00FA05F9" w:rsidRDefault="00D260DA" w:rsidP="00D260DA">
            <w:pPr>
              <w:rPr>
                <w:rFonts w:ascii="Garamond" w:hAnsi="Garamond"/>
                <w:i/>
                <w:color w:val="000000"/>
                <w:spacing w:val="-4"/>
                <w:sz w:val="24"/>
                <w:szCs w:val="24"/>
                <w:u w:val="single"/>
              </w:rPr>
            </w:pPr>
            <w:r w:rsidRPr="00FA05F9">
              <w:rPr>
                <w:rFonts w:ascii="Garamond" w:hAnsi="Garamond"/>
                <w:i/>
                <w:color w:val="000000"/>
                <w:spacing w:val="-4"/>
                <w:sz w:val="24"/>
                <w:szCs w:val="24"/>
                <w:u w:val="single"/>
              </w:rPr>
              <w:t>Zmodyfikowany podział metod nauczania:</w:t>
            </w:r>
          </w:p>
          <w:p w14:paraId="3353A82A" w14:textId="77777777" w:rsidR="00D260DA" w:rsidRPr="00080549" w:rsidRDefault="00D260DA" w:rsidP="00D260D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metody podające: </w:t>
            </w:r>
          </w:p>
          <w:p w14:paraId="2B6711AD" w14:textId="77777777" w:rsidR="00D260DA" w:rsidRPr="0008054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wykład informacyjny,  </w:t>
            </w:r>
          </w:p>
          <w:p w14:paraId="2C1DD917" w14:textId="77777777" w:rsidR="00D260DA" w:rsidRPr="0008054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prelekcja, </w:t>
            </w:r>
          </w:p>
          <w:p w14:paraId="101E0686" w14:textId="77777777" w:rsidR="00D260DA" w:rsidRPr="00080549" w:rsidRDefault="00D260DA" w:rsidP="00D260D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metody problemowe:  </w:t>
            </w:r>
          </w:p>
          <w:p w14:paraId="6AECFAE0" w14:textId="77777777" w:rsidR="00D260DA" w:rsidRPr="0008054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klasyczna metoda problemowa, </w:t>
            </w:r>
          </w:p>
          <w:p w14:paraId="2061460F" w14:textId="77777777" w:rsidR="00D260DA" w:rsidRPr="0008054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metody aktywizujące: </w:t>
            </w:r>
          </w:p>
          <w:p w14:paraId="4EC96977" w14:textId="77777777" w:rsidR="00D260DA" w:rsidRPr="00080549" w:rsidRDefault="00D260DA" w:rsidP="00080549">
            <w:pPr>
              <w:numPr>
                <w:ilvl w:val="2"/>
                <w:numId w:val="35"/>
              </w:numPr>
              <w:shd w:val="clear" w:color="auto" w:fill="FFFFFF"/>
              <w:tabs>
                <w:tab w:val="clear" w:pos="2160"/>
                <w:tab w:val="num" w:pos="1842"/>
              </w:tabs>
              <w:spacing w:after="0" w:line="240" w:lineRule="auto"/>
              <w:ind w:left="1417"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>dyskusja dydaktyczna (związana z wykładem</w:t>
            </w:r>
          </w:p>
          <w:p w14:paraId="1FDFE707" w14:textId="77777777" w:rsidR="00D260DA" w:rsidRPr="00080549" w:rsidRDefault="00D260DA" w:rsidP="00D260D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metody praktyczne: </w:t>
            </w:r>
          </w:p>
          <w:p w14:paraId="7FC72F35" w14:textId="77777777" w:rsidR="0029110D" w:rsidRPr="0008054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 xml:space="preserve">pokaz, </w:t>
            </w:r>
          </w:p>
          <w:p w14:paraId="183AB477" w14:textId="176B01C3" w:rsidR="00D260DA" w:rsidRPr="00FA05F9" w:rsidRDefault="00D260DA" w:rsidP="00D260DA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hanging="357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080549">
              <w:rPr>
                <w:rFonts w:ascii="Garamond" w:hAnsi="Garamond"/>
                <w:color w:val="000000"/>
                <w:sz w:val="24"/>
                <w:szCs w:val="24"/>
              </w:rPr>
              <w:t>ćwiczenia przedmiotowe</w:t>
            </w:r>
          </w:p>
        </w:tc>
      </w:tr>
      <w:tr w:rsidR="00C3254F" w:rsidRPr="00FA05F9" w14:paraId="1560CD36" w14:textId="77777777" w:rsidTr="00080549">
        <w:trPr>
          <w:trHeight w:hRule="exact" w:val="92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FA05F9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5DA671EB" w14:textId="77777777" w:rsidR="00AC1DBE" w:rsidRPr="00FA05F9" w:rsidRDefault="00AC1DBE" w:rsidP="00AC1DBE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FA05F9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7E31" w14:textId="0775FF45" w:rsidR="00204808" w:rsidRPr="00FA05F9" w:rsidRDefault="00204808" w:rsidP="00204808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aktywnoś</w:t>
            </w:r>
            <w:r w:rsidR="00742142" w:rsidRPr="00FA05F9">
              <w:rPr>
                <w:rFonts w:ascii="Garamond" w:eastAsia="Times New Roman" w:hAnsi="Garamond" w:cs="Times New Roman"/>
                <w:sz w:val="24"/>
                <w:szCs w:val="24"/>
              </w:rPr>
              <w:t>ć</w:t>
            </w: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na zajęciach</w:t>
            </w:r>
          </w:p>
          <w:p w14:paraId="47916E3E" w14:textId="77777777" w:rsidR="00D260DA" w:rsidRPr="00FA05F9" w:rsidRDefault="00D260DA" w:rsidP="00D260D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wykonanie zadań zleconych </w:t>
            </w:r>
          </w:p>
          <w:p w14:paraId="3417F00C" w14:textId="313F2694" w:rsidR="00FB1E30" w:rsidRPr="00FA05F9" w:rsidRDefault="00742142" w:rsidP="00D260D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eastAsia="Times New Roman" w:hAnsi="Garamond" w:cs="Times New Roman"/>
                <w:sz w:val="24"/>
                <w:szCs w:val="24"/>
              </w:rPr>
              <w:t>test zaliczeniowy</w:t>
            </w:r>
            <w:r w:rsidR="00D260DA" w:rsidRPr="00FA05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na ocenę</w:t>
            </w:r>
          </w:p>
        </w:tc>
      </w:tr>
      <w:tr w:rsidR="00C3254F" w:rsidRPr="00FA05F9" w14:paraId="12226DD2" w14:textId="77777777" w:rsidTr="00080549">
        <w:trPr>
          <w:trHeight w:hRule="exact" w:val="120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FA05F9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F57" w14:textId="77777777" w:rsidR="00742142" w:rsidRPr="00FA05F9" w:rsidRDefault="00E446E0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Zaliczenie </w:t>
            </w:r>
            <w:r w:rsidR="002D68CB" w:rsidRPr="00FA05F9">
              <w:rPr>
                <w:rFonts w:ascii="Garamond" w:hAnsi="Garamond" w:cs="Times New Roman"/>
                <w:sz w:val="24"/>
                <w:szCs w:val="24"/>
                <w:u w:val="single"/>
              </w:rPr>
              <w:t>na ocenę</w:t>
            </w:r>
            <w:r w:rsidR="002D68CB" w:rsidRPr="00FA05F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72A64FB9" w14:textId="7681D84C" w:rsidR="00742142" w:rsidRPr="00FA05F9" w:rsidRDefault="00017C7B" w:rsidP="0043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Obecność na zajęciach obowiązkowa. Nieobecność usprawiedliwiona winna być zaliczona u asystenta prowadzącego dane zajęcia.</w:t>
            </w:r>
          </w:p>
          <w:p w14:paraId="2B1650B1" w14:textId="1B22D068" w:rsidR="00742142" w:rsidRPr="00FA05F9" w:rsidRDefault="00742142" w:rsidP="0001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800E3" w:rsidRPr="00FA05F9" w14:paraId="362D95C0" w14:textId="77777777" w:rsidTr="00B40601">
        <w:trPr>
          <w:trHeight w:hRule="exact" w:val="574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CC" w14:textId="29053DDA" w:rsidR="000800E3" w:rsidRPr="00FA05F9" w:rsidRDefault="000800E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5965F" w14:textId="77777777" w:rsidR="000800E3" w:rsidRPr="00FA05F9" w:rsidRDefault="000800E3" w:rsidP="000800E3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b/>
                <w:sz w:val="24"/>
                <w:szCs w:val="24"/>
              </w:rPr>
              <w:t>Metody analityczne, jakość, walidacja</w:t>
            </w:r>
          </w:p>
          <w:p w14:paraId="52F68B6F" w14:textId="77777777" w:rsidR="000800E3" w:rsidRPr="00FA05F9" w:rsidRDefault="000800E3" w:rsidP="000800E3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I. Kryteria oceny leku w aspekcie wymagań farmakopealnych, z uwzględnieniem badań fizykochemicznych, biologicznych i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biofarmaceutycznych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FA05F9">
              <w:rPr>
                <w:rFonts w:ascii="Garamond" w:hAnsi="Garamond"/>
                <w:sz w:val="24"/>
                <w:szCs w:val="24"/>
              </w:rPr>
              <w:br/>
              <w:t xml:space="preserve">Jakość leku i bezpieczeństwo jego stosowania jako problem administracyjny, technologiczny i analityczny. </w:t>
            </w:r>
            <w:r w:rsidRPr="00FA05F9">
              <w:rPr>
                <w:rFonts w:ascii="Garamond" w:hAnsi="Garamond"/>
                <w:sz w:val="24"/>
                <w:szCs w:val="24"/>
              </w:rPr>
              <w:br/>
              <w:t>Kryteria oceny metod analitycznych w odniesieniu do jakości leku z uwzględnieniem harmonizacji i walidacji badań na tle różnych farmakopei i ICH.</w:t>
            </w:r>
          </w:p>
          <w:p w14:paraId="575001C1" w14:textId="7D1E7115" w:rsidR="000800E3" w:rsidRPr="00FA05F9" w:rsidRDefault="000800E3" w:rsidP="000800E3">
            <w:pPr>
              <w:spacing w:after="0"/>
              <w:ind w:left="141"/>
              <w:rPr>
                <w:rFonts w:ascii="Garamond" w:hAnsi="Garamond"/>
                <w:color w:val="000000"/>
                <w:spacing w:val="2"/>
                <w:sz w:val="24"/>
                <w:szCs w:val="24"/>
              </w:rPr>
            </w:pPr>
            <w:r w:rsidRPr="00FA05F9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II.</w:t>
            </w:r>
            <w:r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Metody analityczne – elektroforeza kapilarna.</w:t>
            </w:r>
          </w:p>
          <w:p w14:paraId="3360408D" w14:textId="77777777" w:rsidR="000800E3" w:rsidRPr="00FA05F9" w:rsidRDefault="000800E3" w:rsidP="000800E3">
            <w:pPr>
              <w:spacing w:after="0"/>
              <w:ind w:left="141"/>
              <w:rPr>
                <w:rFonts w:ascii="Garamond" w:hAnsi="Garamond"/>
                <w:color w:val="000000"/>
                <w:spacing w:val="2"/>
                <w:sz w:val="24"/>
                <w:szCs w:val="24"/>
              </w:rPr>
            </w:pPr>
            <w:r w:rsidRPr="00FA05F9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 xml:space="preserve">Podstawy teoretyczne metody analitycznej </w:t>
            </w:r>
            <w:proofErr w:type="spellStart"/>
            <w:r w:rsidRPr="00FA05F9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elektorofrezy</w:t>
            </w:r>
            <w:proofErr w:type="spellEnd"/>
            <w:r w:rsidRPr="00FA05F9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 xml:space="preserve"> kapilarnej, przykłady zastosowania metody w badaniach naukowych z dziedziny farmacji, przykłady badań własnych.</w:t>
            </w:r>
          </w:p>
          <w:p w14:paraId="56167259" w14:textId="59BC740F" w:rsidR="000800E3" w:rsidRPr="00FA05F9" w:rsidRDefault="000800E3" w:rsidP="000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FA05F9">
              <w:rPr>
                <w:rFonts w:ascii="Garamond" w:hAnsi="Garamond"/>
                <w:color w:val="000000"/>
                <w:spacing w:val="-4"/>
                <w:sz w:val="24"/>
                <w:szCs w:val="24"/>
              </w:rPr>
              <w:t>III.</w:t>
            </w:r>
            <w:r w:rsidRPr="00FA05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Jonizacja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elektrospray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 xml:space="preserve">, jonizacja chemiczna pod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cisnieniem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 xml:space="preserve"> atmosferycznym, jonizacja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fotospray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>, spektrometr kwadrupolowy, pułapka jonowa, spektrometr czasu przelotu, widmo masowe, widmo fragmentacyjne,</w:t>
            </w:r>
          </w:p>
        </w:tc>
      </w:tr>
      <w:tr w:rsidR="00C3254F" w:rsidRPr="00FA05F9" w14:paraId="09AE1C3D" w14:textId="77777777" w:rsidTr="00B40601">
        <w:trPr>
          <w:trHeight w:hRule="exact" w:val="1641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BCAC2" w14:textId="253959FE" w:rsidR="00226695" w:rsidRPr="00FA05F9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9C7" w14:textId="529F5A56" w:rsidR="00836AFC" w:rsidRPr="00FA05F9" w:rsidRDefault="00836AFC" w:rsidP="000800E3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prąd jonowy, analiza ilościowa, SIM, SRM, MRM, zastosowanie techniki LC/MS/MS w analizie związków biologicznie aktywnych, </w:t>
            </w:r>
            <w:r w:rsidRPr="00FA05F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oprogramowanie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Analyst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 xml:space="preserve"> 1.4.2, budowanie metody analitycznej, zbieranie i integracja danych.</w:t>
            </w:r>
          </w:p>
          <w:p w14:paraId="2FD02E66" w14:textId="77777777" w:rsidR="00836AFC" w:rsidRPr="00FA05F9" w:rsidRDefault="00836AFC" w:rsidP="000800E3">
            <w:pPr>
              <w:spacing w:after="0"/>
              <w:ind w:left="141"/>
              <w:rPr>
                <w:rFonts w:ascii="Garamond" w:hAnsi="Garamond"/>
                <w:color w:val="000000"/>
                <w:spacing w:val="-5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IV.</w:t>
            </w:r>
            <w:r w:rsidRPr="00FA05F9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Spektroskopia magnetycznego rezonansu jądrowego – uzupełnione wiadomości z zakresu podstaw teoretycznych zjawiska, impulsowa spektrometria NMR, widma dwu- i wielowymiarowe. Analiza strukturalna substancji leczniczych – poszukiwanie struktury chemicznej, badania związków chiralnych – metody oznaczania czystości optycznej, oznaczanie profilu zanieczyszczeń, badanie procesów degradacji substancji leczniczych, wyznaczanie składu mieszanin, zagadnienie polimorfizmu w preparatach leczniczych. NMR w badaniach płynów fizjologicznych – oznaczanie metabolitów, zastosowanie w diagnostyce chorób. Spektroskopia NMR w poszukiwaniu substancji leczniczych, badanie oddziaływań ligand-receptor. Badania </w:t>
            </w:r>
            <w:proofErr w:type="spellStart"/>
            <w:r w:rsidRPr="00FA05F9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>skryningowe</w:t>
            </w:r>
            <w:proofErr w:type="spellEnd"/>
            <w:r w:rsidRPr="00FA05F9">
              <w:rPr>
                <w:rFonts w:ascii="Garamond" w:hAnsi="Garamond"/>
                <w:color w:val="000000"/>
                <w:spacing w:val="-5"/>
                <w:sz w:val="24"/>
                <w:szCs w:val="24"/>
              </w:rPr>
              <w:t xml:space="preserve"> z wykorzystaniem spektroskopii NMR. Praktyczne aspekty pomiarowe w spektroskopii NMR.</w:t>
            </w:r>
          </w:p>
          <w:p w14:paraId="5E31C203" w14:textId="1F1D5EDC" w:rsidR="00836AFC" w:rsidRPr="00FA05F9" w:rsidRDefault="00836AFC" w:rsidP="000800E3">
            <w:pPr>
              <w:spacing w:after="0"/>
              <w:ind w:left="141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A05F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Współczesne modele doświadczalne w naukach </w:t>
            </w:r>
            <w:r w:rsidR="00260F2A" w:rsidRPr="00FA05F9">
              <w:rPr>
                <w:rFonts w:ascii="Garamond" w:hAnsi="Garamond"/>
                <w:b/>
                <w:color w:val="000000"/>
                <w:sz w:val="24"/>
                <w:szCs w:val="24"/>
              </w:rPr>
              <w:t>medycznych</w:t>
            </w:r>
          </w:p>
          <w:p w14:paraId="3E070F33" w14:textId="77777777" w:rsidR="00017C7B" w:rsidRPr="00FA05F9" w:rsidRDefault="00017C7B" w:rsidP="000800E3">
            <w:pPr>
              <w:pStyle w:val="NormalnyWeb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Zwierzęce modele doświadczalne schorzeń metabolicznych -wybrane przykłady </w:t>
            </w:r>
          </w:p>
          <w:p w14:paraId="2FDEFBDC" w14:textId="77777777" w:rsidR="00017C7B" w:rsidRPr="00FA05F9" w:rsidRDefault="00017C7B" w:rsidP="000800E3">
            <w:pPr>
              <w:pStyle w:val="NormalnyWeb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Zwierzęce modele doświadczalne chorób nowotworowych  -wybrane przykłady</w:t>
            </w:r>
          </w:p>
          <w:p w14:paraId="1870E2B8" w14:textId="77777777" w:rsidR="00017C7B" w:rsidRPr="00FA05F9" w:rsidRDefault="00017C7B" w:rsidP="000800E3">
            <w:pPr>
              <w:pStyle w:val="NormalnyWeb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Wykorzystanie zwierząt transgenicznych w modelach doświadczalnych – wybrane przykłady</w:t>
            </w:r>
          </w:p>
          <w:p w14:paraId="5A10CDAE" w14:textId="77777777" w:rsidR="00836AFC" w:rsidRPr="00FA05F9" w:rsidRDefault="00836AFC" w:rsidP="000800E3">
            <w:pPr>
              <w:spacing w:after="0"/>
              <w:ind w:left="141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b/>
                <w:sz w:val="24"/>
                <w:szCs w:val="24"/>
              </w:rPr>
              <w:t>Modele farmakologiczne, narządy izolowane, badania receptorowe</w:t>
            </w:r>
          </w:p>
          <w:p w14:paraId="51AF73B0" w14:textId="77777777" w:rsidR="00836AFC" w:rsidRPr="00FA05F9" w:rsidRDefault="00836AFC" w:rsidP="00B40601">
            <w:pPr>
              <w:spacing w:after="0"/>
              <w:ind w:left="141" w:right="123"/>
              <w:jc w:val="both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>Zwierzęta laboratoryjne. Normy etyczne i prawne regulujące wykorzystywanie zwierząt do doświadczeń oraz w celach dydaktycznych. Reżim sanitarny i organizacja pracy w zwierzętarni.</w:t>
            </w:r>
          </w:p>
          <w:p w14:paraId="52F5FADB" w14:textId="77777777" w:rsidR="00836AFC" w:rsidRPr="00FA05F9" w:rsidRDefault="00836AFC" w:rsidP="00B40601">
            <w:pPr>
              <w:spacing w:after="0"/>
              <w:ind w:left="141" w:right="123"/>
              <w:jc w:val="both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Zapoznanie się z wybranymi metodami eksperymentalnymi. </w:t>
            </w:r>
            <w:r w:rsidRPr="00FA05F9">
              <w:rPr>
                <w:rFonts w:ascii="Garamond" w:hAnsi="Garamond"/>
                <w:sz w:val="24"/>
                <w:szCs w:val="24"/>
                <w:lang w:val="it-IT"/>
              </w:rPr>
              <w:t xml:space="preserve">Badania farmakologiczne in vitro i in vivo. </w:t>
            </w:r>
            <w:r w:rsidRPr="00FA05F9">
              <w:rPr>
                <w:rFonts w:ascii="Garamond" w:hAnsi="Garamond"/>
                <w:sz w:val="24"/>
                <w:szCs w:val="24"/>
              </w:rPr>
              <w:t xml:space="preserve">Podstawowe zasady obchodzenia się ze zwierzętami. Etapy badania związków aktywnych biologicznie. Wstępne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skriningowe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 xml:space="preserve"> testy farmakologiczne. Poszerzone badania farmakologiczne.</w:t>
            </w:r>
          </w:p>
          <w:p w14:paraId="41A58E2F" w14:textId="77777777" w:rsidR="00836AFC" w:rsidRPr="00FA05F9" w:rsidRDefault="00836AFC" w:rsidP="00B40601">
            <w:pPr>
              <w:spacing w:after="0"/>
              <w:ind w:left="141" w:right="123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Receptory (budowa, podział, lokalizacja), wtórne przekaźniki informacji komórkowej, teoretyczne i praktyczne podstawy badań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radioreceptorowych</w:t>
            </w:r>
            <w:proofErr w:type="spellEnd"/>
          </w:p>
          <w:p w14:paraId="074C66C3" w14:textId="77777777" w:rsidR="00836AFC" w:rsidRPr="000800E3" w:rsidRDefault="00836AFC" w:rsidP="000800E3">
            <w:pPr>
              <w:spacing w:after="0"/>
              <w:ind w:left="141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00E3">
              <w:rPr>
                <w:rFonts w:ascii="Garamond" w:hAnsi="Garamond"/>
                <w:b/>
                <w:color w:val="000000"/>
                <w:sz w:val="24"/>
                <w:szCs w:val="24"/>
              </w:rPr>
              <w:t>Ochrona własności intelektualnych</w:t>
            </w:r>
          </w:p>
          <w:p w14:paraId="729643A6" w14:textId="28BF5DC2" w:rsidR="009F54E4" w:rsidRPr="00B40601" w:rsidRDefault="00836AFC" w:rsidP="00B40601">
            <w:pPr>
              <w:spacing w:after="0"/>
              <w:ind w:left="141" w:right="123"/>
              <w:jc w:val="both"/>
              <w:rPr>
                <w:rFonts w:ascii="Garamond" w:hAnsi="Garamond"/>
                <w:color w:val="000000"/>
                <w:spacing w:val="2"/>
                <w:sz w:val="24"/>
                <w:szCs w:val="24"/>
              </w:rPr>
            </w:pPr>
            <w:r w:rsidRPr="000800E3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Patent jako forma ochrony własności intelektualnej, konstrukcja patentu, harmonogram postępowania patentowego, patenty w dziedzinie biotechnologii, zapoznanie się z różnymi formami patentów, witryna Urzędu Patentowego (PL/EU), inne patentowe bazy danych (</w:t>
            </w:r>
            <w:proofErr w:type="spellStart"/>
            <w:r w:rsidRPr="000800E3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Esp@cenet</w:t>
            </w:r>
            <w:proofErr w:type="spellEnd"/>
            <w:r w:rsidRPr="000800E3">
              <w:rPr>
                <w:rFonts w:ascii="Garamond" w:hAnsi="Garamond"/>
                <w:color w:val="000000"/>
                <w:spacing w:val="2"/>
                <w:sz w:val="24"/>
                <w:szCs w:val="24"/>
              </w:rPr>
              <w:t>). Wyszukiwanie patentów wg: numerów, słów kluczowych, autorów, daty publikacji.</w:t>
            </w:r>
            <w:bookmarkStart w:id="0" w:name="_GoBack"/>
            <w:bookmarkEnd w:id="0"/>
          </w:p>
        </w:tc>
      </w:tr>
      <w:tr w:rsidR="000800E3" w:rsidRPr="00FA05F9" w14:paraId="2F364A3B" w14:textId="77777777" w:rsidTr="00B40601">
        <w:trPr>
          <w:trHeight w:hRule="exact" w:val="32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1B6F" w14:textId="77777777" w:rsidR="000800E3" w:rsidRPr="00FA05F9" w:rsidRDefault="000800E3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5B67" w14:textId="77777777" w:rsidR="000800E3" w:rsidRPr="000800E3" w:rsidRDefault="000800E3" w:rsidP="000800E3">
            <w:pPr>
              <w:spacing w:after="0"/>
              <w:rPr>
                <w:rFonts w:ascii="Garamond" w:hAnsi="Garamond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0800E3">
              <w:rPr>
                <w:rFonts w:ascii="Garamond" w:hAnsi="Garamond"/>
                <w:b/>
                <w:color w:val="000000"/>
                <w:spacing w:val="2"/>
                <w:sz w:val="24"/>
                <w:szCs w:val="24"/>
              </w:rPr>
              <w:t>Bioinformatyka</w:t>
            </w:r>
            <w:proofErr w:type="spellEnd"/>
          </w:p>
          <w:p w14:paraId="4BF08763" w14:textId="77777777" w:rsidR="000800E3" w:rsidRPr="000800E3" w:rsidRDefault="000800E3" w:rsidP="000800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Bioinformatyka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 xml:space="preserve"> jako narzędzie w rozwiązywaniu problemów biologicznych,  charakterystyka nauk związanych z 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bioinformatyką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 xml:space="preserve">: genomiki i 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proteomiki</w:t>
            </w:r>
            <w:proofErr w:type="spellEnd"/>
          </w:p>
          <w:p w14:paraId="6586BC4D" w14:textId="77777777" w:rsidR="000800E3" w:rsidRPr="000800E3" w:rsidRDefault="000800E3" w:rsidP="000800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800E3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 w:rsidRPr="000800E3">
              <w:rPr>
                <w:rFonts w:ascii="Garamond" w:hAnsi="Garamond"/>
                <w:sz w:val="24"/>
                <w:szCs w:val="24"/>
              </w:rPr>
              <w:t>Human Genom Project – podstawowe założenia</w:t>
            </w:r>
          </w:p>
          <w:p w14:paraId="7CF2BFEB" w14:textId="77777777" w:rsidR="000800E3" w:rsidRPr="000800E3" w:rsidRDefault="000800E3" w:rsidP="000800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0800E3">
              <w:rPr>
                <w:rFonts w:ascii="Garamond" w:hAnsi="Garamond"/>
                <w:sz w:val="24"/>
                <w:szCs w:val="24"/>
              </w:rPr>
              <w:t>- podstawowe operacje na sekwencjach (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alignment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>, poszukiwanie sekwencji podobnych)</w:t>
            </w:r>
          </w:p>
          <w:p w14:paraId="3BE73057" w14:textId="07B9946F" w:rsidR="000800E3" w:rsidRPr="00FA05F9" w:rsidRDefault="000800E3" w:rsidP="000800E3">
            <w:pPr>
              <w:spacing w:after="0" w:line="240" w:lineRule="auto"/>
              <w:ind w:left="720"/>
              <w:rPr>
                <w:rFonts w:ascii="Garamond" w:hAnsi="Garamond"/>
                <w:sz w:val="24"/>
                <w:szCs w:val="24"/>
              </w:rPr>
            </w:pPr>
            <w:r w:rsidRPr="000800E3">
              <w:rPr>
                <w:rFonts w:ascii="Garamond" w:hAnsi="Garamond"/>
                <w:sz w:val="24"/>
                <w:szCs w:val="24"/>
              </w:rPr>
              <w:t xml:space="preserve">- Przegląd ważniejszych baz i serwisów 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bioinformatycznych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 xml:space="preserve"> (PDB, NCBI, 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SwissProt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 xml:space="preserve">, EMBL-EBI, </w:t>
            </w:r>
            <w:proofErr w:type="spellStart"/>
            <w:r w:rsidRPr="000800E3">
              <w:rPr>
                <w:rFonts w:ascii="Garamond" w:hAnsi="Garamond"/>
                <w:sz w:val="24"/>
                <w:szCs w:val="24"/>
              </w:rPr>
              <w:t>Enzyme</w:t>
            </w:r>
            <w:proofErr w:type="spellEnd"/>
            <w:r w:rsidRPr="000800E3">
              <w:rPr>
                <w:rFonts w:ascii="Garamond" w:hAnsi="Garamond"/>
                <w:sz w:val="24"/>
                <w:szCs w:val="24"/>
              </w:rPr>
              <w:t>, KEGG, UCSC).</w:t>
            </w:r>
          </w:p>
        </w:tc>
      </w:tr>
      <w:tr w:rsidR="00767884" w:rsidRPr="00FA05F9" w14:paraId="739E11D5" w14:textId="77777777" w:rsidTr="00017C7B">
        <w:trPr>
          <w:trHeight w:hRule="exact" w:val="61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0059084" w:rsidR="00226695" w:rsidRPr="00FA05F9" w:rsidRDefault="00B41BE4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br w:type="page"/>
            </w:r>
            <w:r w:rsidR="00226695"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FA05F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FA05F9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FA05F9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FA05F9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FA05F9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A05F9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A05F9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A05F9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A05F9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C381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A05F9">
              <w:rPr>
                <w:rFonts w:ascii="Garamond" w:hAnsi="Garamond"/>
                <w:sz w:val="24"/>
                <w:szCs w:val="24"/>
              </w:rPr>
              <w:t xml:space="preserve">Farmakopea Polska, wyd. VIII,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</w:rPr>
              <w:t>PTFarm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</w:rPr>
              <w:t>., Warszawa 2007.</w:t>
            </w:r>
          </w:p>
          <w:p w14:paraId="0495DD52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>European Pharmacopeia 4</w:t>
            </w:r>
            <w:r w:rsidRPr="00FA05F9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th</w:t>
            </w:r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 Ed. Council of Europe,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>Strasbourgh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 2002.</w:t>
            </w:r>
          </w:p>
          <w:p w14:paraId="045841C6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>US Pharmacopeia 24</w:t>
            </w:r>
            <w:r w:rsidRPr="00FA05F9">
              <w:rPr>
                <w:rFonts w:ascii="Garamond" w:hAnsi="Garamond"/>
                <w:sz w:val="24"/>
                <w:szCs w:val="24"/>
                <w:vertAlign w:val="superscript"/>
                <w:lang w:val="en-US"/>
              </w:rPr>
              <w:t>th</w:t>
            </w:r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 Ed., Convention Inc., Rockville, MD.</w:t>
            </w:r>
          </w:p>
          <w:p w14:paraId="48DFF822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British Pharmacopeia, her </w:t>
            </w:r>
            <w:proofErr w:type="spellStart"/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>Majestry’s</w:t>
            </w:r>
            <w:proofErr w:type="spellEnd"/>
            <w:r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 Stationary Office, London, UK 1999.</w:t>
            </w:r>
          </w:p>
          <w:p w14:paraId="533F1AD3" w14:textId="77777777" w:rsidR="00836AFC" w:rsidRPr="00FA05F9" w:rsidRDefault="00836AFC" w:rsidP="00836AF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2"/>
                <w:sz w:val="24"/>
                <w:szCs w:val="24"/>
                <w:lang w:val="en-US"/>
              </w:rPr>
            </w:pPr>
            <w:proofErr w:type="spellStart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>Y.Huo</w:t>
            </w:r>
            <w:proofErr w:type="spellEnd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>W.Kok</w:t>
            </w:r>
            <w:proofErr w:type="spellEnd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 xml:space="preserve"> Recent applications in CEC. </w:t>
            </w:r>
            <w:proofErr w:type="spellStart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>Electrohporesis</w:t>
            </w:r>
            <w:proofErr w:type="spellEnd"/>
            <w:r w:rsidRPr="00FA05F9">
              <w:rPr>
                <w:rFonts w:ascii="Garamond" w:hAnsi="Garamond"/>
                <w:spacing w:val="2"/>
                <w:sz w:val="24"/>
                <w:szCs w:val="24"/>
                <w:lang w:val="en-US"/>
              </w:rPr>
              <w:t xml:space="preserve"> 2008, 29, 80-93</w:t>
            </w:r>
          </w:p>
          <w:p w14:paraId="36F4EEC3" w14:textId="77777777" w:rsidR="00836AFC" w:rsidRPr="00FA05F9" w:rsidRDefault="00A77617" w:rsidP="00836AF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pacing w:val="2"/>
                <w:sz w:val="24"/>
                <w:szCs w:val="24"/>
                <w:lang w:val="en-US"/>
              </w:rPr>
            </w:pPr>
            <w:hyperlink r:id="rId7" w:tooltip="Autor Johnstone Robert A.W. I Malcolm E.Rose" w:history="1">
              <w:r w:rsidR="00836AFC" w:rsidRPr="00FA05F9">
                <w:rPr>
                  <w:rStyle w:val="Hipercze"/>
                  <w:rFonts w:ascii="Garamond" w:hAnsi="Garamond"/>
                  <w:sz w:val="24"/>
                  <w:szCs w:val="24"/>
                  <w:lang w:val="en-US"/>
                </w:rPr>
                <w:t>Johnstone Robert A.W.,  Malcolm E. Rose</w:t>
              </w:r>
            </w:hyperlink>
            <w:r w:rsidR="00836AFC"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836AFC" w:rsidRPr="00FA05F9">
              <w:rPr>
                <w:rFonts w:ascii="Garamond" w:hAnsi="Garamond"/>
                <w:sz w:val="24"/>
                <w:szCs w:val="24"/>
                <w:lang w:val="en-US"/>
              </w:rPr>
              <w:t>Spektrometria</w:t>
            </w:r>
            <w:proofErr w:type="spellEnd"/>
            <w:r w:rsidR="00836AFC" w:rsidRPr="00FA05F9">
              <w:rPr>
                <w:rFonts w:ascii="Garamond" w:hAnsi="Garamond"/>
                <w:sz w:val="24"/>
                <w:szCs w:val="24"/>
                <w:lang w:val="en-US"/>
              </w:rPr>
              <w:t xml:space="preserve"> mas. </w:t>
            </w:r>
            <w:r w:rsidR="00836AFC" w:rsidRPr="00FA05F9">
              <w:rPr>
                <w:rFonts w:ascii="Garamond" w:hAnsi="Garamond"/>
                <w:sz w:val="24"/>
                <w:szCs w:val="24"/>
              </w:rPr>
              <w:t xml:space="preserve">Podręcznik dla chemików i biochemików. </w:t>
            </w:r>
            <w:hyperlink r:id="rId8" w:history="1">
              <w:r w:rsidR="00836AFC" w:rsidRPr="00FA05F9">
                <w:rPr>
                  <w:rStyle w:val="Hipercze"/>
                  <w:rFonts w:ascii="Garamond" w:hAnsi="Garamond"/>
                  <w:sz w:val="24"/>
                  <w:szCs w:val="24"/>
                </w:rPr>
                <w:t>Wydawnictwo Naukowe PWN</w:t>
              </w:r>
            </w:hyperlink>
            <w:r w:rsidR="00836AFC" w:rsidRPr="00FA05F9">
              <w:rPr>
                <w:rFonts w:ascii="Garamond" w:hAnsi="Garamond"/>
                <w:sz w:val="24"/>
                <w:szCs w:val="24"/>
              </w:rPr>
              <w:t>.</w:t>
            </w:r>
          </w:p>
          <w:p w14:paraId="6D788E12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FA05F9">
              <w:rPr>
                <w:rFonts w:ascii="Garamond" w:hAnsi="Garamond"/>
                <w:bCs/>
                <w:sz w:val="24"/>
                <w:szCs w:val="24"/>
              </w:rPr>
              <w:t xml:space="preserve">Stanisz A.: Przystępny kurs statystyki z zastosowaniem STATISTICA PL na przykładach medycyny. Tom I  </w:t>
            </w:r>
            <w:proofErr w:type="spellStart"/>
            <w:r w:rsidRPr="00FA05F9">
              <w:rPr>
                <w:rFonts w:ascii="Garamond" w:hAnsi="Garamond"/>
                <w:bCs/>
                <w:sz w:val="24"/>
                <w:szCs w:val="24"/>
              </w:rPr>
              <w:t>StatSoft</w:t>
            </w:r>
            <w:proofErr w:type="spellEnd"/>
            <w:r w:rsidRPr="00FA05F9">
              <w:rPr>
                <w:rFonts w:ascii="Garamond" w:hAnsi="Garamond"/>
                <w:bCs/>
                <w:sz w:val="24"/>
                <w:szCs w:val="24"/>
              </w:rPr>
              <w:t xml:space="preserve"> Polska, Kraków 2006.</w:t>
            </w:r>
          </w:p>
          <w:p w14:paraId="44EF4392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FA05F9">
              <w:rPr>
                <w:rFonts w:ascii="Garamond" w:hAnsi="Garamond"/>
                <w:bCs/>
                <w:sz w:val="24"/>
                <w:szCs w:val="24"/>
              </w:rPr>
              <w:t xml:space="preserve">Stanisz A.: Przystępny kurs statystyki z zastosowaniem STATISTICA PL na przykładach medycyny. Tom II  Modele liniowe i nieliniowe. </w:t>
            </w:r>
            <w:proofErr w:type="spellStart"/>
            <w:r w:rsidRPr="00FA05F9">
              <w:rPr>
                <w:rFonts w:ascii="Garamond" w:hAnsi="Garamond"/>
                <w:bCs/>
                <w:sz w:val="24"/>
                <w:szCs w:val="24"/>
              </w:rPr>
              <w:t>StatSoft</w:t>
            </w:r>
            <w:proofErr w:type="spellEnd"/>
            <w:r w:rsidRPr="00FA05F9">
              <w:rPr>
                <w:rFonts w:ascii="Garamond" w:hAnsi="Garamond"/>
                <w:bCs/>
                <w:sz w:val="24"/>
                <w:szCs w:val="24"/>
              </w:rPr>
              <w:t xml:space="preserve"> Polska, Kraków 2007.</w:t>
            </w:r>
          </w:p>
          <w:p w14:paraId="2A001B9F" w14:textId="77777777" w:rsidR="00836AFC" w:rsidRPr="00FA05F9" w:rsidRDefault="00836AFC" w:rsidP="00836AFC">
            <w:pPr>
              <w:numPr>
                <w:ilvl w:val="0"/>
                <w:numId w:val="30"/>
              </w:num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FA05F9">
              <w:rPr>
                <w:rFonts w:ascii="Garamond" w:hAnsi="Garamond"/>
                <w:bCs/>
                <w:sz w:val="24"/>
                <w:szCs w:val="24"/>
              </w:rPr>
              <w:t>Brandt S.: Analiza Danych. Metody statystyczne i obliczeniowe.  PWN, Warszawa 2002.</w:t>
            </w:r>
          </w:p>
          <w:p w14:paraId="61306599" w14:textId="77777777" w:rsidR="00836AFC" w:rsidRPr="00FA05F9" w:rsidRDefault="00836AFC" w:rsidP="00836AF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FA05F9">
              <w:rPr>
                <w:rFonts w:ascii="Garamond" w:hAnsi="Garamond"/>
                <w:bCs/>
                <w:sz w:val="24"/>
                <w:szCs w:val="24"/>
                <w:lang w:val="en-US"/>
              </w:rPr>
              <w:t>Kirk R.E.: Experimental design. Brooks/Cole, Pacific Grove 1995.</w:t>
            </w:r>
          </w:p>
          <w:p w14:paraId="18B67953" w14:textId="77777777" w:rsidR="00836AFC" w:rsidRPr="00FA05F9" w:rsidRDefault="00836AFC" w:rsidP="00836AF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pacing w:val="-8"/>
                <w:sz w:val="24"/>
                <w:szCs w:val="24"/>
              </w:rPr>
            </w:pPr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  <w:lang w:val="en-US"/>
              </w:rPr>
              <w:t xml:space="preserve">Devlin TM. Textbook of biochemistry with clinical correlations. </w:t>
            </w:r>
            <w:proofErr w:type="spellStart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>Wiley&amp;Sons</w:t>
            </w:r>
            <w:proofErr w:type="spellEnd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 xml:space="preserve"> 2011 </w:t>
            </w:r>
            <w:proofErr w:type="spellStart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>seventh</w:t>
            </w:r>
            <w:proofErr w:type="spellEnd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 xml:space="preserve"> ed.</w:t>
            </w:r>
          </w:p>
          <w:p w14:paraId="2B59175B" w14:textId="77777777" w:rsidR="00836AFC" w:rsidRPr="00FA05F9" w:rsidRDefault="00836AFC" w:rsidP="00836AF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pacing w:val="-8"/>
                <w:sz w:val="24"/>
                <w:szCs w:val="24"/>
              </w:rPr>
            </w:pPr>
            <w:proofErr w:type="spellStart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>Buchowicz</w:t>
            </w:r>
            <w:proofErr w:type="spellEnd"/>
            <w:r w:rsidRPr="00FA05F9">
              <w:rPr>
                <w:rFonts w:ascii="Garamond" w:hAnsi="Garamond"/>
                <w:color w:val="000000"/>
                <w:spacing w:val="-8"/>
                <w:sz w:val="24"/>
                <w:szCs w:val="24"/>
              </w:rPr>
              <w:t xml:space="preserve"> J. Biotechnologia molekularna. modyfikacje genetyczne, postępy, problemy. PWN Warszawa 2009</w:t>
            </w:r>
          </w:p>
          <w:p w14:paraId="0E627E90" w14:textId="13E1CC5D" w:rsidR="003B526D" w:rsidRPr="00FA05F9" w:rsidRDefault="00836AFC" w:rsidP="00836AFC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after="0"/>
              <w:jc w:val="both"/>
              <w:rPr>
                <w:rFonts w:ascii="Garamond" w:hAnsi="Garamond" w:cs="Times New Roman"/>
                <w:shd w:val="clear" w:color="auto" w:fill="FFFFFF"/>
                <w:lang w:val="en-US"/>
              </w:rPr>
            </w:pPr>
            <w:r w:rsidRPr="00FA05F9">
              <w:rPr>
                <w:rFonts w:ascii="Garamond" w:hAnsi="Garamond"/>
                <w:lang w:val="en-US"/>
              </w:rPr>
              <w:t xml:space="preserve">Lizabeth A. Allison, Fundamental Molecular Biology, </w:t>
            </w:r>
            <w:r w:rsidRPr="00FA05F9">
              <w:rPr>
                <w:rStyle w:val="Pogrubienie"/>
                <w:rFonts w:ascii="Garamond" w:hAnsi="Garamond"/>
                <w:lang w:val="en-US"/>
              </w:rPr>
              <w:t>Blackwell Publishers</w:t>
            </w:r>
            <w:r w:rsidRPr="00FA05F9">
              <w:rPr>
                <w:rFonts w:ascii="Garamond" w:hAnsi="Garamond"/>
                <w:lang w:val="en-US"/>
              </w:rPr>
              <w:t>, 2009</w:t>
            </w:r>
          </w:p>
        </w:tc>
      </w:tr>
    </w:tbl>
    <w:p w14:paraId="740BE1B8" w14:textId="77777777" w:rsidR="00226695" w:rsidRPr="00FA05F9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US"/>
        </w:rPr>
      </w:pPr>
    </w:p>
    <w:sectPr w:rsidR="00226695" w:rsidRPr="00FA05F9" w:rsidSect="00444389">
      <w:pgSz w:w="11920" w:h="16840"/>
      <w:pgMar w:top="426" w:right="920" w:bottom="567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7498" w14:textId="77777777" w:rsidR="00A77617" w:rsidRDefault="00A77617" w:rsidP="00260F2A">
      <w:pPr>
        <w:spacing w:after="0" w:line="240" w:lineRule="auto"/>
      </w:pPr>
      <w:r>
        <w:separator/>
      </w:r>
    </w:p>
  </w:endnote>
  <w:endnote w:type="continuationSeparator" w:id="0">
    <w:p w14:paraId="23650EFC" w14:textId="77777777" w:rsidR="00A77617" w:rsidRDefault="00A77617" w:rsidP="0026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5E24" w14:textId="77777777" w:rsidR="00A77617" w:rsidRDefault="00A77617" w:rsidP="00260F2A">
      <w:pPr>
        <w:spacing w:after="0" w:line="240" w:lineRule="auto"/>
      </w:pPr>
      <w:r>
        <w:separator/>
      </w:r>
    </w:p>
  </w:footnote>
  <w:footnote w:type="continuationSeparator" w:id="0">
    <w:p w14:paraId="53D894E9" w14:textId="77777777" w:rsidR="00A77617" w:rsidRDefault="00A77617" w:rsidP="0026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7AB"/>
    <w:multiLevelType w:val="hybridMultilevel"/>
    <w:tmpl w:val="5F385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1A167E"/>
    <w:multiLevelType w:val="hybridMultilevel"/>
    <w:tmpl w:val="2E62B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07E"/>
    <w:multiLevelType w:val="hybridMultilevel"/>
    <w:tmpl w:val="A7DAE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E1A4D"/>
    <w:multiLevelType w:val="hybridMultilevel"/>
    <w:tmpl w:val="59A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C01B2"/>
    <w:multiLevelType w:val="hybridMultilevel"/>
    <w:tmpl w:val="823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B19AA"/>
    <w:multiLevelType w:val="hybridMultilevel"/>
    <w:tmpl w:val="4810EDEA"/>
    <w:lvl w:ilvl="0" w:tplc="4044D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8232B"/>
    <w:multiLevelType w:val="hybridMultilevel"/>
    <w:tmpl w:val="CD943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886"/>
    <w:multiLevelType w:val="hybridMultilevel"/>
    <w:tmpl w:val="D4BA8F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1"/>
  </w:num>
  <w:num w:numId="5">
    <w:abstractNumId w:val="33"/>
  </w:num>
  <w:num w:numId="6">
    <w:abstractNumId w:val="20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18"/>
  </w:num>
  <w:num w:numId="12">
    <w:abstractNumId w:val="31"/>
  </w:num>
  <w:num w:numId="13">
    <w:abstractNumId w:val="9"/>
  </w:num>
  <w:num w:numId="14">
    <w:abstractNumId w:val="32"/>
  </w:num>
  <w:num w:numId="15">
    <w:abstractNumId w:val="30"/>
  </w:num>
  <w:num w:numId="16">
    <w:abstractNumId w:val="19"/>
  </w:num>
  <w:num w:numId="17">
    <w:abstractNumId w:val="0"/>
  </w:num>
  <w:num w:numId="18">
    <w:abstractNumId w:val="28"/>
  </w:num>
  <w:num w:numId="19">
    <w:abstractNumId w:val="21"/>
  </w:num>
  <w:num w:numId="20">
    <w:abstractNumId w:val="16"/>
  </w:num>
  <w:num w:numId="21">
    <w:abstractNumId w:val="5"/>
  </w:num>
  <w:num w:numId="22">
    <w:abstractNumId w:val="17"/>
  </w:num>
  <w:num w:numId="23">
    <w:abstractNumId w:val="3"/>
  </w:num>
  <w:num w:numId="24">
    <w:abstractNumId w:val="24"/>
  </w:num>
  <w:num w:numId="25">
    <w:abstractNumId w:val="27"/>
  </w:num>
  <w:num w:numId="26">
    <w:abstractNumId w:val="7"/>
  </w:num>
  <w:num w:numId="27">
    <w:abstractNumId w:val="15"/>
  </w:num>
  <w:num w:numId="28">
    <w:abstractNumId w:val="26"/>
  </w:num>
  <w:num w:numId="29">
    <w:abstractNumId w:val="13"/>
  </w:num>
  <w:num w:numId="30">
    <w:abstractNumId w:val="8"/>
  </w:num>
  <w:num w:numId="31">
    <w:abstractNumId w:val="22"/>
  </w:num>
  <w:num w:numId="32">
    <w:abstractNumId w:val="29"/>
  </w:num>
  <w:num w:numId="33">
    <w:abstractNumId w:val="6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17C7B"/>
    <w:rsid w:val="0003036D"/>
    <w:rsid w:val="00033749"/>
    <w:rsid w:val="00065BF2"/>
    <w:rsid w:val="000800E3"/>
    <w:rsid w:val="00080549"/>
    <w:rsid w:val="00086534"/>
    <w:rsid w:val="00097D57"/>
    <w:rsid w:val="000B0927"/>
    <w:rsid w:val="000D2346"/>
    <w:rsid w:val="000D7727"/>
    <w:rsid w:val="0010284A"/>
    <w:rsid w:val="0010744B"/>
    <w:rsid w:val="00113EF3"/>
    <w:rsid w:val="00114DC5"/>
    <w:rsid w:val="00116755"/>
    <w:rsid w:val="001429A4"/>
    <w:rsid w:val="00182391"/>
    <w:rsid w:val="00187412"/>
    <w:rsid w:val="00193102"/>
    <w:rsid w:val="001A5D3D"/>
    <w:rsid w:val="001D0D55"/>
    <w:rsid w:val="00204808"/>
    <w:rsid w:val="00210FE4"/>
    <w:rsid w:val="0022350C"/>
    <w:rsid w:val="00226695"/>
    <w:rsid w:val="00230F7F"/>
    <w:rsid w:val="00250269"/>
    <w:rsid w:val="00252F88"/>
    <w:rsid w:val="00254D30"/>
    <w:rsid w:val="00260F2A"/>
    <w:rsid w:val="00264C53"/>
    <w:rsid w:val="00266025"/>
    <w:rsid w:val="002678DC"/>
    <w:rsid w:val="002835CA"/>
    <w:rsid w:val="0029110D"/>
    <w:rsid w:val="002D68CB"/>
    <w:rsid w:val="002E2048"/>
    <w:rsid w:val="00333604"/>
    <w:rsid w:val="00347B4B"/>
    <w:rsid w:val="00351F42"/>
    <w:rsid w:val="003612A6"/>
    <w:rsid w:val="00366042"/>
    <w:rsid w:val="003717F3"/>
    <w:rsid w:val="003728A1"/>
    <w:rsid w:val="003735DB"/>
    <w:rsid w:val="00377412"/>
    <w:rsid w:val="003940E0"/>
    <w:rsid w:val="003B526D"/>
    <w:rsid w:val="003F2116"/>
    <w:rsid w:val="004145CF"/>
    <w:rsid w:val="00421F5C"/>
    <w:rsid w:val="004325A2"/>
    <w:rsid w:val="00444389"/>
    <w:rsid w:val="004519C5"/>
    <w:rsid w:val="00453B1C"/>
    <w:rsid w:val="00455DAD"/>
    <w:rsid w:val="0045684E"/>
    <w:rsid w:val="00473341"/>
    <w:rsid w:val="00491FA3"/>
    <w:rsid w:val="004C1D56"/>
    <w:rsid w:val="004D6B75"/>
    <w:rsid w:val="00511E20"/>
    <w:rsid w:val="005312C7"/>
    <w:rsid w:val="00550B4B"/>
    <w:rsid w:val="00560DA1"/>
    <w:rsid w:val="00563712"/>
    <w:rsid w:val="00565573"/>
    <w:rsid w:val="00577737"/>
    <w:rsid w:val="005B435C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6DA"/>
    <w:rsid w:val="00692E68"/>
    <w:rsid w:val="006B1BB5"/>
    <w:rsid w:val="006C0006"/>
    <w:rsid w:val="006D0066"/>
    <w:rsid w:val="006D5AED"/>
    <w:rsid w:val="006D68A0"/>
    <w:rsid w:val="006E777B"/>
    <w:rsid w:val="006F4405"/>
    <w:rsid w:val="0071595A"/>
    <w:rsid w:val="00742142"/>
    <w:rsid w:val="00751731"/>
    <w:rsid w:val="00767884"/>
    <w:rsid w:val="00790E81"/>
    <w:rsid w:val="007A6E4C"/>
    <w:rsid w:val="007F1B52"/>
    <w:rsid w:val="00824E92"/>
    <w:rsid w:val="00836AFC"/>
    <w:rsid w:val="008762AF"/>
    <w:rsid w:val="008B08FD"/>
    <w:rsid w:val="008C3EE0"/>
    <w:rsid w:val="008D7FE8"/>
    <w:rsid w:val="008E79EC"/>
    <w:rsid w:val="009326B4"/>
    <w:rsid w:val="009354CC"/>
    <w:rsid w:val="00945048"/>
    <w:rsid w:val="00971036"/>
    <w:rsid w:val="00986ACF"/>
    <w:rsid w:val="00992BFE"/>
    <w:rsid w:val="009A4C63"/>
    <w:rsid w:val="009F41FD"/>
    <w:rsid w:val="009F54E4"/>
    <w:rsid w:val="00A04117"/>
    <w:rsid w:val="00A046E6"/>
    <w:rsid w:val="00A13CEB"/>
    <w:rsid w:val="00A16EEF"/>
    <w:rsid w:val="00A25FC6"/>
    <w:rsid w:val="00A329A3"/>
    <w:rsid w:val="00A53C54"/>
    <w:rsid w:val="00A60001"/>
    <w:rsid w:val="00A72746"/>
    <w:rsid w:val="00A77617"/>
    <w:rsid w:val="00AC1DBE"/>
    <w:rsid w:val="00AE4D5B"/>
    <w:rsid w:val="00B17616"/>
    <w:rsid w:val="00B2262E"/>
    <w:rsid w:val="00B40601"/>
    <w:rsid w:val="00B41BE4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3254F"/>
    <w:rsid w:val="00C50A52"/>
    <w:rsid w:val="00CA0353"/>
    <w:rsid w:val="00CA2C02"/>
    <w:rsid w:val="00CE1B8A"/>
    <w:rsid w:val="00CF361A"/>
    <w:rsid w:val="00D02F81"/>
    <w:rsid w:val="00D05528"/>
    <w:rsid w:val="00D260DA"/>
    <w:rsid w:val="00D6044A"/>
    <w:rsid w:val="00D625AB"/>
    <w:rsid w:val="00D70BE0"/>
    <w:rsid w:val="00D97767"/>
    <w:rsid w:val="00DA2F94"/>
    <w:rsid w:val="00DA53A0"/>
    <w:rsid w:val="00DB49EF"/>
    <w:rsid w:val="00DD0809"/>
    <w:rsid w:val="00DD3B8C"/>
    <w:rsid w:val="00DD686C"/>
    <w:rsid w:val="00E00630"/>
    <w:rsid w:val="00E009D5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E2E8C"/>
    <w:rsid w:val="00EF4053"/>
    <w:rsid w:val="00EF5881"/>
    <w:rsid w:val="00EF588B"/>
    <w:rsid w:val="00F01DA0"/>
    <w:rsid w:val="00F20426"/>
    <w:rsid w:val="00F2612C"/>
    <w:rsid w:val="00F37E37"/>
    <w:rsid w:val="00F4389C"/>
    <w:rsid w:val="00F43FFC"/>
    <w:rsid w:val="00F73A47"/>
    <w:rsid w:val="00FA05F9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9450AED3-AD93-4A71-92E0-C29EF48F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paragraph" w:customStyle="1" w:styleId="western">
    <w:name w:val="western"/>
    <w:basedOn w:val="Normalny"/>
    <w:rsid w:val="00CE1B8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wrtext">
    <w:name w:val="wrtext"/>
    <w:basedOn w:val="Domylnaczcionkaakapitu"/>
    <w:rsid w:val="003B526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A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AFC"/>
  </w:style>
  <w:style w:type="character" w:styleId="Pogrubienie">
    <w:name w:val="Strong"/>
    <w:uiPriority w:val="22"/>
    <w:qFormat/>
    <w:rsid w:val="00836A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F2A"/>
  </w:style>
  <w:style w:type="paragraph" w:styleId="Stopka">
    <w:name w:val="footer"/>
    <w:basedOn w:val="Normalny"/>
    <w:link w:val="StopkaZnak"/>
    <w:uiPriority w:val="99"/>
    <w:unhideWhenUsed/>
    <w:rsid w:val="0026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-ksiazki.pl/wydawnictwo-naukowe-pwn-pub61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e-ksiazki.pl/johnstone-robert-aw-i-malcolm-au434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12</cp:revision>
  <cp:lastPrinted>2018-05-15T21:08:00Z</cp:lastPrinted>
  <dcterms:created xsi:type="dcterms:W3CDTF">2019-06-21T08:55:00Z</dcterms:created>
  <dcterms:modified xsi:type="dcterms:W3CDTF">2019-08-06T09:07:00Z</dcterms:modified>
</cp:coreProperties>
</file>