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826C8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826C85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826C85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826C85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826C85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826C85">
        <w:rPr>
          <w:rFonts w:ascii="Garamond" w:hAnsi="Garamond" w:cs="Times New Roman"/>
          <w:position w:val="-1"/>
          <w:sz w:val="24"/>
          <w:szCs w:val="24"/>
        </w:rPr>
        <w:t>bus</w:t>
      </w:r>
      <w:r w:rsidRPr="00826C85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826C85">
        <w:rPr>
          <w:rFonts w:ascii="Garamond" w:hAnsi="Garamond" w:cs="Times New Roman"/>
          <w:position w:val="-1"/>
          <w:sz w:val="24"/>
          <w:szCs w:val="24"/>
        </w:rPr>
        <w:t>p</w:t>
      </w:r>
      <w:r w:rsidRPr="00826C85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826C85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826C85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826C85">
        <w:rPr>
          <w:rFonts w:ascii="Garamond" w:hAnsi="Garamond" w:cs="Times New Roman"/>
          <w:position w:val="-1"/>
          <w:sz w:val="24"/>
          <w:szCs w:val="24"/>
        </w:rPr>
        <w:t>dm</w:t>
      </w:r>
      <w:r w:rsidRPr="00826C85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826C85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826C8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826C85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826C8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826C85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254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6520"/>
      </w:tblGrid>
      <w:tr w:rsidR="00767884" w:rsidRPr="00826C85" w14:paraId="5136CE7B" w14:textId="77777777" w:rsidTr="004D304E">
        <w:trPr>
          <w:trHeight w:hRule="exact" w:val="50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3C587211" w:rsidR="00491FA3" w:rsidRPr="00826C85" w:rsidRDefault="00921030" w:rsidP="0092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eastAsia="Times New Roman" w:hAnsi="Garamond"/>
                <w:b/>
                <w:sz w:val="24"/>
                <w:szCs w:val="24"/>
              </w:rPr>
              <w:t>Naturoterapia</w:t>
            </w:r>
          </w:p>
        </w:tc>
      </w:tr>
      <w:tr w:rsidR="00767884" w:rsidRPr="00826C85" w14:paraId="362E7812" w14:textId="77777777" w:rsidTr="004D304E">
        <w:trPr>
          <w:trHeight w:hRule="exact" w:val="632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826C85" w:rsidRDefault="00B46F45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826C85" w14:paraId="68072644" w14:textId="77777777" w:rsidTr="004D304E">
        <w:trPr>
          <w:trHeight w:hRule="exact" w:val="37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826C85" w:rsidRDefault="00250269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826C85" w14:paraId="466C7043" w14:textId="77777777" w:rsidTr="004D304E">
        <w:trPr>
          <w:trHeight w:hRule="exact" w:val="37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826C8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826C85" w:rsidRDefault="00986ACF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826C85" w14:paraId="09F0AED3" w14:textId="77777777" w:rsidTr="004D304E">
        <w:trPr>
          <w:trHeight w:val="33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826C8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36FF42D6" w:rsidR="00986ACF" w:rsidRPr="00826C85" w:rsidRDefault="00986ACF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</w:tc>
      </w:tr>
      <w:tr w:rsidR="005C3EB3" w:rsidRPr="00826C85" w14:paraId="6651AEA7" w14:textId="77777777" w:rsidTr="004D304E">
        <w:trPr>
          <w:trHeight w:val="33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DA178" w14:textId="77777777" w:rsidR="005C3EB3" w:rsidRPr="00826C85" w:rsidRDefault="005C3EB3" w:rsidP="005C3EB3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74E1752E" w14:textId="77777777" w:rsidR="005C3EB3" w:rsidRPr="00826C85" w:rsidRDefault="005C3EB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4390" w14:textId="77777777" w:rsidR="005C3EB3" w:rsidRPr="00826C85" w:rsidRDefault="005C3EB3" w:rsidP="005C3EB3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zapoznanie studentów – doktorantów z podstawami wiedzy o naturoterapii i jej zastosowaniu we współczesnej medycynie.</w:t>
            </w:r>
          </w:p>
          <w:p w14:paraId="08595655" w14:textId="381EB103" w:rsidR="005C3EB3" w:rsidRPr="005C3EB3" w:rsidRDefault="005C3EB3" w:rsidP="005C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Student (doktorant) zdobędzie wiedzę w zakresie podstawowego zastosowania surowców pochodzących z wybranych gatunków roślin, alg, porostów, grzybów wielkoowocnikowych oraz pochodzenia zwierzęcego w terapii wybranych chorób.</w:t>
            </w:r>
          </w:p>
        </w:tc>
      </w:tr>
      <w:tr w:rsidR="00767884" w:rsidRPr="00826C85" w14:paraId="070CEA3B" w14:textId="77777777" w:rsidTr="005C3EB3">
        <w:trPr>
          <w:trHeight w:hRule="exact" w:val="7699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826C8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826C8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826C8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826C8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26C85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18ED3F25" w:rsidR="005C14C0" w:rsidRPr="00826C85" w:rsidRDefault="005C14C0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</w:p>
          <w:p w14:paraId="0FABEC73" w14:textId="0B5613D5" w:rsidR="00EC7D60" w:rsidRPr="00826C85" w:rsidRDefault="00B856F4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wykazuje</w:t>
            </w:r>
            <w:r w:rsidR="00EC7D6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różnice między produktem leczniczym 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pochodzenia naturalnego</w:t>
            </w:r>
            <w:r w:rsidR="00EC7D6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a suplementem diety</w:t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W_9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519AA0EA" w14:textId="17CC1533" w:rsidR="00EC7D60" w:rsidRPr="00826C85" w:rsidRDefault="00B856F4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wymienia</w:t>
            </w:r>
            <w:r w:rsidR="00EC7D6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przykłady współcześnie stosowanych 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surowców pochodzenia naturalnego </w:t>
            </w:r>
            <w:r w:rsidR="00EC7D6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wywodzących się 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EC7D6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tradycyjnych systemów medycznych</w:t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W_9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341C0022" w14:textId="00437EBE" w:rsidR="00EC7D60" w:rsidRPr="00826C85" w:rsidRDefault="00EC7D60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wyjaśni</w:t>
            </w:r>
            <w:r w:rsidR="00B856F4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różnice związane </w:t>
            </w:r>
            <w:r w:rsidR="00B856F4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56F4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zastosowywaniem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56F4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surowców naturalnych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izolowanych związków</w:t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W_9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313DEB00" w14:textId="3D9B7EFC" w:rsidR="00EC7D60" w:rsidRPr="00826C85" w:rsidRDefault="00EC7D60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potrafi wyjaśnić potrzebę i rolę standaryzacji produktów roślinnych </w:t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W_9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3A6B6C66" w14:textId="2E78D82E" w:rsidR="00AC1DBE" w:rsidRPr="00826C85" w:rsidRDefault="00EC7D60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potrafi podać przykłady </w:t>
            </w:r>
            <w:r w:rsidR="00B856F4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naturalnych surowców leczniczych,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których zastosowanie zostało zweryfikowane pozytywnie lub negatywnie badaniami klinicznymi</w:t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074BDE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W_9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3C923117" w14:textId="3235E32D" w:rsidR="005C14C0" w:rsidRPr="00826C85" w:rsidRDefault="005C14C0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28DA0E3C" w14:textId="1722AD79" w:rsidR="00EC7D60" w:rsidRPr="00826C85" w:rsidRDefault="00EC7D60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potrafi posługiwać się piśmiennictwem naukowym </w:t>
            </w:r>
            <w:r w:rsidR="00692ABA" w:rsidRPr="00826C85">
              <w:rPr>
                <w:rFonts w:ascii="Garamond" w:hAnsi="Garamond" w:cs="Times New Roman"/>
                <w:sz w:val="24"/>
                <w:szCs w:val="24"/>
              </w:rPr>
              <w:t>w celu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692ABA" w:rsidRPr="00826C85">
              <w:rPr>
                <w:rFonts w:ascii="Garamond" w:hAnsi="Garamond" w:cs="Times New Roman"/>
                <w:sz w:val="24"/>
                <w:szCs w:val="24"/>
              </w:rPr>
              <w:t>poszerzenia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 wiedzy na temat naturalnych surowców leczniczych stosowanych w naturoterapii</w:t>
            </w:r>
            <w:r w:rsidR="00074BDE" w:rsidRPr="00826C85">
              <w:rPr>
                <w:rFonts w:ascii="Garamond" w:hAnsi="Garamond" w:cs="Times New Roman"/>
                <w:sz w:val="24"/>
                <w:szCs w:val="24"/>
              </w:rPr>
              <w:t xml:space="preserve"> U_1</w:t>
            </w:r>
            <w:r w:rsidR="003C77C6" w:rsidRPr="00826C85"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P8S_UW</w:t>
            </w:r>
          </w:p>
          <w:p w14:paraId="5060E611" w14:textId="33FCE3E1" w:rsidR="00EC7D60" w:rsidRPr="00826C85" w:rsidRDefault="00EC7D60" w:rsidP="00EC7D6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nazywa działanie farmakologiczne surowców leczniczych pochodzenia naturalnego oraz przedstawia ich zastosowan</w:t>
            </w:r>
            <w:r w:rsidR="00B856F4" w:rsidRPr="00826C85">
              <w:rPr>
                <w:rFonts w:ascii="Garamond" w:hAnsi="Garamond" w:cs="Times New Roman"/>
                <w:sz w:val="24"/>
                <w:szCs w:val="24"/>
              </w:rPr>
              <w:t>ie w terapii wybranych schorzeń</w:t>
            </w:r>
            <w:r w:rsidR="00074BDE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C77C6" w:rsidRPr="00826C85">
              <w:rPr>
                <w:rFonts w:ascii="Garamond" w:hAnsi="Garamond" w:cs="Times New Roman"/>
                <w:sz w:val="24"/>
                <w:szCs w:val="24"/>
              </w:rPr>
              <w:br/>
            </w:r>
            <w:r w:rsidR="00074BDE" w:rsidRPr="00826C85">
              <w:rPr>
                <w:rFonts w:ascii="Garamond" w:hAnsi="Garamond" w:cs="Times New Roman"/>
                <w:sz w:val="24"/>
                <w:szCs w:val="24"/>
              </w:rPr>
              <w:t>U_1</w:t>
            </w:r>
            <w:r w:rsidR="003C77C6" w:rsidRPr="00826C85"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P8S_UW</w:t>
            </w:r>
          </w:p>
          <w:p w14:paraId="7D24AF9F" w14:textId="77777777" w:rsidR="009354CC" w:rsidRPr="00826C85" w:rsidRDefault="009354CC" w:rsidP="00826C85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826C85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826C85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3588C58" w14:textId="7D6D7730" w:rsidR="00E76761" w:rsidRPr="00826C85" w:rsidRDefault="00074BDE" w:rsidP="00692A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88" w:hanging="14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2ABA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wykazuje</w:t>
            </w:r>
            <w:r w:rsidR="00EC7D6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postawę zainteresowania naturoterapią i jej znaczeniem we współczesne</w:t>
            </w:r>
            <w:r w:rsidR="00692ABA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 medycynie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K_8</w:t>
            </w:r>
            <w:r w:rsidR="003C77C6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P8S_KR</w:t>
            </w:r>
          </w:p>
        </w:tc>
      </w:tr>
      <w:tr w:rsidR="00767884" w:rsidRPr="00826C85" w14:paraId="22C3D877" w14:textId="77777777" w:rsidTr="004D304E">
        <w:trPr>
          <w:trHeight w:hRule="exact" w:val="63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826C85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826C85" w14:paraId="209396A2" w14:textId="77777777" w:rsidTr="004D304E">
        <w:trPr>
          <w:trHeight w:hRule="exact" w:val="37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351C5348" w:rsidR="00E76761" w:rsidRPr="00826C85" w:rsidRDefault="00347B4B" w:rsidP="0092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92103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67884" w:rsidRPr="00826C85" w14:paraId="20737979" w14:textId="77777777" w:rsidTr="004D304E">
        <w:trPr>
          <w:trHeight w:hRule="exact" w:val="120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826C8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826C8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885" w14:textId="27D346EF" w:rsidR="00165666" w:rsidRPr="00826C85" w:rsidRDefault="00921030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Prof. </w:t>
            </w:r>
            <w:r w:rsidR="00986ACF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86ACF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hab. 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Bożena Muszyńska</w:t>
            </w:r>
          </w:p>
          <w:p w14:paraId="593A68F1" w14:textId="77777777" w:rsidR="00921030" w:rsidRPr="00826C85" w:rsidRDefault="00986ACF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hab. </w:t>
            </w:r>
            <w:r w:rsidR="0092103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Irma Podolak</w:t>
            </w:r>
          </w:p>
          <w:p w14:paraId="0860D7EA" w14:textId="0F2FDFE5" w:rsidR="00921030" w:rsidRPr="00826C85" w:rsidRDefault="00921030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Katarzyna Sułkowska-Ziaja</w:t>
            </w:r>
          </w:p>
          <w:p w14:paraId="3AAD00ED" w14:textId="4E0D925D" w:rsidR="00921030" w:rsidRPr="00826C85" w:rsidRDefault="00C13A7B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Agnieszka </w:t>
            </w:r>
            <w:proofErr w:type="spellStart"/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Galanty</w:t>
            </w:r>
            <w:proofErr w:type="spellEnd"/>
          </w:p>
          <w:p w14:paraId="435BBC3B" w14:textId="28A190BD" w:rsidR="00986ACF" w:rsidRPr="00826C85" w:rsidRDefault="00767884" w:rsidP="0016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317572" w14:textId="08E13931" w:rsidR="00165666" w:rsidRPr="00826C85" w:rsidRDefault="00165666" w:rsidP="0016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26C85" w14:paraId="00A49528" w14:textId="77777777" w:rsidTr="004D304E">
        <w:trPr>
          <w:trHeight w:hRule="exact" w:val="1152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0647E52F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826C85" w:rsidRDefault="00E76761" w:rsidP="004D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6F550AB9" w:rsidR="00E76761" w:rsidRPr="00826C85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103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884" w:rsidRPr="00826C85" w14:paraId="305E442A" w14:textId="77777777" w:rsidTr="004D304E">
        <w:trPr>
          <w:trHeight w:hRule="exact" w:val="62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4348F67" w:rsidR="00E446E0" w:rsidRPr="00826C85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6DC0593D" w:rsidR="008762AF" w:rsidRPr="00826C85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826C85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26C85" w14:paraId="1665D606" w14:textId="77777777" w:rsidTr="004D304E">
        <w:trPr>
          <w:trHeight w:hRule="exact" w:val="45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6C6BBF41" w:rsidR="00E76761" w:rsidRPr="00826C85" w:rsidRDefault="007F0A6A" w:rsidP="0082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Podstawowa wiedza z zakresu fitoterapii</w:t>
            </w:r>
          </w:p>
        </w:tc>
      </w:tr>
      <w:tr w:rsidR="00767884" w:rsidRPr="00826C85" w14:paraId="4547CE37" w14:textId="77777777" w:rsidTr="004D304E">
        <w:trPr>
          <w:trHeight w:hRule="exact" w:val="632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826C85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826C85" w14:paraId="7A82FC94" w14:textId="77777777" w:rsidTr="004D304E">
        <w:trPr>
          <w:trHeight w:hRule="exact" w:val="1197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FD56FF3" w:rsidR="00FB1E30" w:rsidRPr="00826C85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2A77E36C" w:rsidR="00FB1E30" w:rsidRPr="00826C85" w:rsidRDefault="00FB1E30" w:rsidP="004527C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 (</w:t>
            </w:r>
            <w:r w:rsidR="00692ABA"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zapoznanie się z piśmiennictwem </w:t>
            </w:r>
            <w:r w:rsidR="004527C3"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692ABA"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dotyczącym przedmiotu</w:t>
            </w:r>
            <w:r w:rsidR="006D0066"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): 15</w:t>
            </w:r>
            <w:r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826C85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826C85" w14:paraId="1F29F387" w14:textId="77777777" w:rsidTr="004D304E">
        <w:trPr>
          <w:trHeight w:hRule="exact" w:val="487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26C85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4E1F6C03" w:rsidR="00E76761" w:rsidRPr="00826C85" w:rsidRDefault="007F0A6A" w:rsidP="0045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</w:t>
            </w:r>
            <w:r w:rsidR="00097D5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dyskusja w grupach.</w:t>
            </w:r>
          </w:p>
          <w:p w14:paraId="183AB477" w14:textId="1832FFF7" w:rsidR="00097D57" w:rsidRPr="00826C85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26C85" w14:paraId="1560CD36" w14:textId="77777777" w:rsidTr="005C3EB3">
        <w:trPr>
          <w:trHeight w:hRule="exact" w:val="86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1EB" w14:textId="7A898BE2" w:rsidR="00AC1DBE" w:rsidRPr="00826C85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  <w:r w:rsidR="004D304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826C85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00C" w14:textId="45319130" w:rsidR="00FB1E30" w:rsidRPr="00826C85" w:rsidRDefault="00FB1E30" w:rsidP="00EC7D6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</w:tc>
      </w:tr>
      <w:tr w:rsidR="00767884" w:rsidRPr="00826C85" w14:paraId="12226DD2" w14:textId="77777777" w:rsidTr="004D304E">
        <w:trPr>
          <w:trHeight w:hRule="exact" w:val="2545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826C8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826C85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99BC83D" w14:textId="1C347693" w:rsidR="00EC7D60" w:rsidRPr="00826C85" w:rsidRDefault="00EC7D6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Obecność na zajęciach</w:t>
            </w:r>
          </w:p>
          <w:p w14:paraId="170CBF0F" w14:textId="2D5433DF" w:rsidR="00FB1E30" w:rsidRPr="00826C85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826C85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40036CA3" w14:textId="79A2C32D" w:rsidR="00417E97" w:rsidRPr="00826C85" w:rsidRDefault="00692ABA" w:rsidP="00692AB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Ocena </w:t>
            </w:r>
            <w:r w:rsidR="00B717A7" w:rsidRPr="00826C85">
              <w:rPr>
                <w:rFonts w:ascii="Garamond" w:hAnsi="Garamond" w:cs="Times New Roman"/>
                <w:sz w:val="24"/>
                <w:szCs w:val="24"/>
              </w:rPr>
              <w:t xml:space="preserve">pisemnego </w:t>
            </w:r>
            <w:r w:rsidR="00417E97" w:rsidRPr="00826C85">
              <w:rPr>
                <w:rFonts w:ascii="Garamond" w:hAnsi="Garamond" w:cs="Times New Roman"/>
                <w:sz w:val="24"/>
                <w:szCs w:val="24"/>
              </w:rPr>
              <w:t xml:space="preserve">sprawdzianu testowego </w:t>
            </w:r>
            <w:r w:rsidR="00B717A7" w:rsidRPr="00826C85">
              <w:rPr>
                <w:rFonts w:ascii="Garamond" w:hAnsi="Garamond" w:cs="Times New Roman"/>
                <w:sz w:val="24"/>
                <w:szCs w:val="24"/>
              </w:rPr>
              <w:t xml:space="preserve">weryfikującego wiedzę </w:t>
            </w:r>
            <w:r w:rsidR="00417E97" w:rsidRPr="00826C85">
              <w:rPr>
                <w:rFonts w:ascii="Garamond" w:hAnsi="Garamond" w:cs="Times New Roman"/>
                <w:sz w:val="24"/>
                <w:szCs w:val="24"/>
              </w:rPr>
              <w:t xml:space="preserve">z tematyki realizowanej na </w:t>
            </w:r>
            <w:r w:rsidR="00B717A7" w:rsidRPr="00826C85">
              <w:rPr>
                <w:rFonts w:ascii="Garamond" w:hAnsi="Garamond" w:cs="Times New Roman"/>
                <w:sz w:val="24"/>
                <w:szCs w:val="24"/>
              </w:rPr>
              <w:t>zajęciach.</w:t>
            </w:r>
          </w:p>
          <w:p w14:paraId="7D3DEB2A" w14:textId="537B2EB8" w:rsidR="00417E97" w:rsidRPr="00826C85" w:rsidRDefault="00B717A7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W przypadku nieobecności na zajęciach (spowodowanej chorobą lub zdarzeniem losowym) student ma obowiązek odrobić zaległości w sposób indywidualnie uzgodniony z osobą prowadzącą zajęcia</w:t>
            </w:r>
          </w:p>
          <w:p w14:paraId="2B1650B1" w14:textId="77777777" w:rsidR="00417E97" w:rsidRPr="00826C85" w:rsidRDefault="00417E97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26C85" w14:paraId="09AE1C3D" w14:textId="77777777" w:rsidTr="004D304E">
        <w:trPr>
          <w:trHeight w:hRule="exact" w:val="342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826C8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CE69" w14:textId="0AC3B97D" w:rsidR="009F54E4" w:rsidRPr="00826C85" w:rsidRDefault="007F0A6A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Wprowadzenie w tematykę fitoterapii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3CB4CC" w14:textId="11AF9E58" w:rsidR="00CB6E0D" w:rsidRPr="00826C85" w:rsidRDefault="007F0A6A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Weryfikacja skuteczności </w:t>
            </w:r>
            <w:proofErr w:type="spellStart"/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fitotepeutyków</w:t>
            </w:r>
            <w:proofErr w:type="spellEnd"/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7EF0C42E" w14:textId="195A56B6" w:rsidR="00CB6E0D" w:rsidRPr="00826C85" w:rsidRDefault="00692ABA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Rola 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surowców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naturalnych w suplementach diety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0E8C48E9" w14:textId="39BD3532" w:rsidR="00CB6E0D" w:rsidRPr="00826C85" w:rsidRDefault="00CB6E0D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Algi, jako surowiec leczniczy i kosmetologiczny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0A9D926F" w14:textId="2AAE9808" w:rsidR="00692ABA" w:rsidRPr="00826C85" w:rsidRDefault="00CB6E0D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Mykoterapia</w:t>
            </w:r>
            <w:proofErr w:type="spellEnd"/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zastosowanie właściwości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089EC0" w14:textId="070B2EB8" w:rsidR="00CB6E0D" w:rsidRPr="00826C85" w:rsidRDefault="00CB6E0D" w:rsidP="00826C8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grzybów leczniczych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BF164C" w14:textId="530C0B14" w:rsidR="00CB6E0D" w:rsidRPr="00826C85" w:rsidRDefault="00CB6E0D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Porosty, jako surowiec leczniczy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1C42CA" w14:textId="77777777" w:rsidR="00692ABA" w:rsidRPr="00826C85" w:rsidRDefault="00CB6E0D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Balneologia, jako narzędzie wykorzystywane </w:t>
            </w:r>
          </w:p>
          <w:p w14:paraId="7DEFA91F" w14:textId="1011EDFD" w:rsidR="00CB6E0D" w:rsidRPr="00826C85" w:rsidRDefault="00CB6E0D" w:rsidP="00826C8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 naturoterapii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6812ABB8" w14:textId="1168B4D6" w:rsidR="00692ABA" w:rsidRPr="00826C85" w:rsidRDefault="00CB6E0D" w:rsidP="00826C85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Surowce pochodzenia zwierzęcego, </w:t>
            </w:r>
            <w:r w:rsidR="00692ABA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jako </w:t>
            </w:r>
          </w:p>
          <w:p w14:paraId="729643A6" w14:textId="1AE3AFB8" w:rsidR="007F0A6A" w:rsidRPr="00826C85" w:rsidRDefault="00CB6E0D" w:rsidP="00826C8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źródło substancji terapeutycznych</w:t>
            </w:r>
            <w:r w:rsidR="00B717A7" w:rsidRPr="00826C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826C85" w14:paraId="739E11D5" w14:textId="77777777" w:rsidTr="004D304E">
        <w:trPr>
          <w:trHeight w:hRule="exact" w:val="5817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34F15603" w:rsidR="00226695" w:rsidRPr="00826C8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26C85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826C85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826C8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26C85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26C85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826C85" w:rsidRDefault="00FE2F98" w:rsidP="00826C85">
            <w:pPr>
              <w:spacing w:after="0" w:line="100" w:lineRule="atLeast"/>
              <w:ind w:left="193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826C8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B06A9B7" w14:textId="45286A56" w:rsidR="00B717A7" w:rsidRPr="00826C85" w:rsidRDefault="00B717A7" w:rsidP="00B717A7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>Lamer-</w:t>
            </w:r>
            <w:proofErr w:type="spellStart"/>
            <w:r w:rsidRPr="00826C85">
              <w:rPr>
                <w:rFonts w:ascii="Garamond" w:hAnsi="Garamond" w:cs="Times New Roman"/>
                <w:sz w:val="24"/>
                <w:szCs w:val="24"/>
              </w:rPr>
              <w:t>Zarawska</w:t>
            </w:r>
            <w:proofErr w:type="spellEnd"/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 E., Kowal-Gierczak B., </w:t>
            </w:r>
            <w:proofErr w:type="spellStart"/>
            <w:r w:rsidR="00C13A7B" w:rsidRPr="00826C85">
              <w:rPr>
                <w:rFonts w:ascii="Garamond" w:hAnsi="Garamond" w:cs="Times New Roman"/>
                <w:sz w:val="24"/>
                <w:szCs w:val="24"/>
              </w:rPr>
              <w:t>Niedworok</w:t>
            </w:r>
            <w:proofErr w:type="spellEnd"/>
            <w:r w:rsidR="00C13A7B" w:rsidRPr="00826C85">
              <w:rPr>
                <w:rFonts w:ascii="Garamond" w:hAnsi="Garamond" w:cs="Times New Roman"/>
                <w:sz w:val="24"/>
                <w:szCs w:val="24"/>
              </w:rPr>
              <w:t xml:space="preserve"> B.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 Fitoterapia i leki roślinne. PZWL, Warszawa 2007</w:t>
            </w:r>
          </w:p>
          <w:p w14:paraId="71F84665" w14:textId="42CA1353" w:rsidR="00C13A7B" w:rsidRPr="00826C85" w:rsidRDefault="00C13A7B" w:rsidP="00B717A7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Lutomski </w:t>
            </w:r>
            <w:r w:rsidR="00B717A7" w:rsidRPr="00826C85">
              <w:rPr>
                <w:rFonts w:ascii="Garamond" w:hAnsi="Garamond" w:cs="Times New Roman"/>
                <w:sz w:val="24"/>
                <w:szCs w:val="24"/>
              </w:rPr>
              <w:t>J. Alkiewicz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 J. </w:t>
            </w:r>
            <w:r w:rsidR="00B717A7" w:rsidRPr="00826C85">
              <w:rPr>
                <w:rFonts w:ascii="Garamond" w:hAnsi="Garamond" w:cs="Times New Roman"/>
                <w:sz w:val="24"/>
                <w:szCs w:val="24"/>
              </w:rPr>
              <w:t>Leki roś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linne w profilaktyce </w:t>
            </w:r>
            <w:r w:rsidR="004527C3" w:rsidRPr="00826C85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i terapii </w:t>
            </w:r>
            <w:r w:rsidR="00B717A7" w:rsidRPr="00826C85">
              <w:rPr>
                <w:rFonts w:ascii="Garamond" w:hAnsi="Garamond" w:cs="Times New Roman"/>
                <w:sz w:val="24"/>
                <w:szCs w:val="24"/>
              </w:rPr>
              <w:t>PZWL, 1993</w:t>
            </w:r>
          </w:p>
          <w:p w14:paraId="79B4D4D2" w14:textId="429D7668" w:rsidR="00C13A7B" w:rsidRPr="00826C85" w:rsidRDefault="00B717A7" w:rsidP="00C13A7B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Weiss</w:t>
            </w:r>
            <w:r w:rsidR="00C13A7B"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R.F., </w:t>
            </w:r>
            <w:proofErr w:type="spellStart"/>
            <w:r w:rsidR="00C13A7B"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Fintelmann</w:t>
            </w:r>
            <w:proofErr w:type="spellEnd"/>
            <w:r w:rsidR="00C13A7B"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V. Herbal Medicine, </w:t>
            </w:r>
            <w:proofErr w:type="spellStart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Thieme</w:t>
            </w:r>
            <w:proofErr w:type="spellEnd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, 2000</w:t>
            </w:r>
          </w:p>
          <w:p w14:paraId="6F01A32A" w14:textId="26C874C6" w:rsidR="00B717A7" w:rsidRPr="00826C85" w:rsidRDefault="00B717A7" w:rsidP="00B717A7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Barnes</w:t>
            </w:r>
            <w:r w:rsidR="00C13A7B"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J.</w:t>
            </w:r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, Anderson</w:t>
            </w:r>
            <w:r w:rsidR="00C13A7B"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L.A.</w:t>
            </w:r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, Phillipson </w:t>
            </w:r>
            <w:r w:rsidR="00C13A7B"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J. D. </w:t>
            </w:r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Herbal Medicines” Pharmaceutical Press, 2002</w:t>
            </w:r>
          </w:p>
          <w:p w14:paraId="034A1B43" w14:textId="5608CE3E" w:rsidR="00C13A7B" w:rsidRPr="00826C85" w:rsidRDefault="00B717A7" w:rsidP="00C13A7B">
            <w:pPr>
              <w:spacing w:after="0" w:line="100" w:lineRule="atLeast"/>
              <w:ind w:left="179"/>
              <w:rPr>
                <w:rFonts w:ascii="Garamond" w:hAnsi="Garamond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Muszyńska B. Jadalne gatunki grzybów </w:t>
            </w:r>
            <w:r w:rsidR="004D304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ielkoowocnikowych źródłem substancji dietetycznych </w:t>
            </w:r>
            <w:r w:rsidR="004527C3" w:rsidRPr="00826C85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i leczniczych. Ośrodek UMEA, 2012</w:t>
            </w:r>
            <w:r w:rsidR="00C13A7B" w:rsidRPr="00826C8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7E1783D" w14:textId="42907701" w:rsidR="00C13A7B" w:rsidRPr="00826C85" w:rsidRDefault="00C13A7B" w:rsidP="00C13A7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   Muszyńska B., Kała K., Sułkowska-Ziaja K.</w:t>
            </w:r>
          </w:p>
          <w:p w14:paraId="4FB86482" w14:textId="022F0E21" w:rsidR="00B717A7" w:rsidRPr="00826C85" w:rsidRDefault="00C13A7B" w:rsidP="00C13A7B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Edible Mushrooms and Their In Vitro Culture as a Source of Anticancer Compounds. Biotechnology and production of anti-cancer compounds. New York, Springer 2017</w:t>
            </w:r>
          </w:p>
          <w:p w14:paraId="2C966119" w14:textId="07D8A9A5" w:rsidR="00E44741" w:rsidRPr="004D304E" w:rsidRDefault="00E44741" w:rsidP="00E44741">
            <w:pPr>
              <w:spacing w:after="0" w:line="100" w:lineRule="atLeast"/>
              <w:ind w:left="188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>Costa-</w:t>
            </w:r>
            <w:proofErr w:type="spellStart"/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>Neto</w:t>
            </w:r>
            <w:proofErr w:type="spellEnd"/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EM. Animal-based medicines: biological prospection and the sustainable use of zootherapeutic resources. An </w:t>
            </w:r>
            <w:proofErr w:type="spellStart"/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Bras </w:t>
            </w:r>
            <w:proofErr w:type="spellStart"/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>Cienc</w:t>
            </w:r>
            <w:proofErr w:type="spellEnd"/>
            <w:r w:rsidRPr="004D304E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2005, 77(1): 33-43. </w:t>
            </w:r>
          </w:p>
          <w:p w14:paraId="613A4835" w14:textId="5527E587" w:rsidR="00226695" w:rsidRPr="00826C85" w:rsidRDefault="00565573" w:rsidP="00826C85">
            <w:pPr>
              <w:spacing w:after="0" w:line="100" w:lineRule="atLeast"/>
              <w:ind w:left="19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826C85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US"/>
              </w:rPr>
              <w:t>Literatura</w:t>
            </w:r>
            <w:proofErr w:type="spellEnd"/>
            <w:r w:rsidRPr="00826C85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C85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US"/>
              </w:rPr>
              <w:t>uzupełniająca</w:t>
            </w:r>
            <w:proofErr w:type="spellEnd"/>
            <w:r w:rsidR="00826C85" w:rsidRPr="00826C85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US"/>
              </w:rPr>
              <w:t>:</w:t>
            </w:r>
          </w:p>
          <w:p w14:paraId="0E627E90" w14:textId="507D295C" w:rsidR="005C3EB3" w:rsidRPr="00826C85" w:rsidRDefault="00B717A7" w:rsidP="005C3EB3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Wybrane</w:t>
            </w:r>
            <w:proofErr w:type="spellEnd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przez</w:t>
            </w:r>
            <w:proofErr w:type="spellEnd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prowadzących</w:t>
            </w:r>
            <w:proofErr w:type="spellEnd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>zajęcia</w:t>
            </w:r>
            <w:proofErr w:type="spellEnd"/>
            <w:r w:rsidRPr="00826C8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arty</w:t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 xml:space="preserve">kuły naukowe </w:t>
            </w:r>
            <w:r w:rsidR="004527C3" w:rsidRPr="00826C85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826C85">
              <w:rPr>
                <w:rFonts w:ascii="Garamond" w:hAnsi="Garamond" w:cs="Times New Roman"/>
                <w:sz w:val="24"/>
                <w:szCs w:val="24"/>
              </w:rPr>
              <w:t>z fachowej literatury światowej (w jęz. angielskim)</w:t>
            </w:r>
            <w:r w:rsidR="005C3EB3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14:paraId="740BE1B8" w14:textId="77777777" w:rsidR="00226695" w:rsidRPr="00826C85" w:rsidRDefault="00226695" w:rsidP="005C3EB3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  <w:bookmarkStart w:id="0" w:name="_GoBack"/>
      <w:bookmarkEnd w:id="0"/>
    </w:p>
    <w:sectPr w:rsidR="00226695" w:rsidRPr="00826C85" w:rsidSect="005C3EB3">
      <w:pgSz w:w="11920" w:h="16840"/>
      <w:pgMar w:top="142" w:right="920" w:bottom="280" w:left="920" w:header="708" w:footer="708" w:gutter="0"/>
      <w:cols w:space="708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529C" w14:textId="77777777" w:rsidR="00D3491F" w:rsidRDefault="00D3491F" w:rsidP="004440DB">
      <w:pPr>
        <w:spacing w:after="0" w:line="240" w:lineRule="auto"/>
      </w:pPr>
      <w:r>
        <w:separator/>
      </w:r>
    </w:p>
  </w:endnote>
  <w:endnote w:type="continuationSeparator" w:id="0">
    <w:p w14:paraId="3607BECD" w14:textId="77777777" w:rsidR="00D3491F" w:rsidRDefault="00D3491F" w:rsidP="0044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FD92" w14:textId="77777777" w:rsidR="00D3491F" w:rsidRDefault="00D3491F" w:rsidP="004440DB">
      <w:pPr>
        <w:spacing w:after="0" w:line="240" w:lineRule="auto"/>
      </w:pPr>
      <w:r>
        <w:separator/>
      </w:r>
    </w:p>
  </w:footnote>
  <w:footnote w:type="continuationSeparator" w:id="0">
    <w:p w14:paraId="3A84DA64" w14:textId="77777777" w:rsidR="00D3491F" w:rsidRDefault="00D3491F" w:rsidP="0044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7F7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0F10"/>
    <w:multiLevelType w:val="hybridMultilevel"/>
    <w:tmpl w:val="0D34F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19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74BDE"/>
    <w:rsid w:val="00086534"/>
    <w:rsid w:val="00097D57"/>
    <w:rsid w:val="000B0927"/>
    <w:rsid w:val="000D2346"/>
    <w:rsid w:val="0010284A"/>
    <w:rsid w:val="00113EF3"/>
    <w:rsid w:val="00116755"/>
    <w:rsid w:val="001429A4"/>
    <w:rsid w:val="001479EC"/>
    <w:rsid w:val="00165666"/>
    <w:rsid w:val="00186FD6"/>
    <w:rsid w:val="00187412"/>
    <w:rsid w:val="00193102"/>
    <w:rsid w:val="001A5D3D"/>
    <w:rsid w:val="001D0D55"/>
    <w:rsid w:val="00201A40"/>
    <w:rsid w:val="00210FE4"/>
    <w:rsid w:val="0022350C"/>
    <w:rsid w:val="00226695"/>
    <w:rsid w:val="00232369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C77C6"/>
    <w:rsid w:val="003F2116"/>
    <w:rsid w:val="004145CF"/>
    <w:rsid w:val="00417E97"/>
    <w:rsid w:val="00421F5C"/>
    <w:rsid w:val="00432A02"/>
    <w:rsid w:val="004440DB"/>
    <w:rsid w:val="004527C3"/>
    <w:rsid w:val="00453B1C"/>
    <w:rsid w:val="00455DAD"/>
    <w:rsid w:val="0045684E"/>
    <w:rsid w:val="00473341"/>
    <w:rsid w:val="00491FA3"/>
    <w:rsid w:val="004C1D56"/>
    <w:rsid w:val="004D304E"/>
    <w:rsid w:val="004D6B75"/>
    <w:rsid w:val="00511E20"/>
    <w:rsid w:val="00550B4B"/>
    <w:rsid w:val="00560DA1"/>
    <w:rsid w:val="00565573"/>
    <w:rsid w:val="00577737"/>
    <w:rsid w:val="005C14C0"/>
    <w:rsid w:val="005C3EB3"/>
    <w:rsid w:val="005D7DB6"/>
    <w:rsid w:val="005E53F6"/>
    <w:rsid w:val="005F018F"/>
    <w:rsid w:val="006013FD"/>
    <w:rsid w:val="00611003"/>
    <w:rsid w:val="00620DC5"/>
    <w:rsid w:val="00633A95"/>
    <w:rsid w:val="00660C67"/>
    <w:rsid w:val="00692ABA"/>
    <w:rsid w:val="00692E68"/>
    <w:rsid w:val="006B1BB5"/>
    <w:rsid w:val="006B46C6"/>
    <w:rsid w:val="006C0006"/>
    <w:rsid w:val="006D0066"/>
    <w:rsid w:val="006D68A0"/>
    <w:rsid w:val="006E777B"/>
    <w:rsid w:val="0071595A"/>
    <w:rsid w:val="00723FDB"/>
    <w:rsid w:val="00751731"/>
    <w:rsid w:val="00767884"/>
    <w:rsid w:val="00790E81"/>
    <w:rsid w:val="007F0A6A"/>
    <w:rsid w:val="00826C85"/>
    <w:rsid w:val="008762AF"/>
    <w:rsid w:val="008C3EE0"/>
    <w:rsid w:val="008E79EC"/>
    <w:rsid w:val="00921030"/>
    <w:rsid w:val="009326B4"/>
    <w:rsid w:val="009354CC"/>
    <w:rsid w:val="00936BF4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C1DBE"/>
    <w:rsid w:val="00B17616"/>
    <w:rsid w:val="00B2262E"/>
    <w:rsid w:val="00B46F45"/>
    <w:rsid w:val="00B523D8"/>
    <w:rsid w:val="00B61871"/>
    <w:rsid w:val="00B63431"/>
    <w:rsid w:val="00B717A7"/>
    <w:rsid w:val="00B7532F"/>
    <w:rsid w:val="00B83D43"/>
    <w:rsid w:val="00B856F4"/>
    <w:rsid w:val="00BA4231"/>
    <w:rsid w:val="00C02C70"/>
    <w:rsid w:val="00C035CF"/>
    <w:rsid w:val="00C13A7B"/>
    <w:rsid w:val="00C21523"/>
    <w:rsid w:val="00C50A52"/>
    <w:rsid w:val="00CA0353"/>
    <w:rsid w:val="00CA2C02"/>
    <w:rsid w:val="00CB6E0D"/>
    <w:rsid w:val="00CF361A"/>
    <w:rsid w:val="00D02F81"/>
    <w:rsid w:val="00D05528"/>
    <w:rsid w:val="00D3491F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4741"/>
    <w:rsid w:val="00E46070"/>
    <w:rsid w:val="00E5742C"/>
    <w:rsid w:val="00E6673E"/>
    <w:rsid w:val="00E75E3C"/>
    <w:rsid w:val="00E76761"/>
    <w:rsid w:val="00E852A3"/>
    <w:rsid w:val="00EC0C70"/>
    <w:rsid w:val="00EC7D60"/>
    <w:rsid w:val="00ED3933"/>
    <w:rsid w:val="00ED5CA0"/>
    <w:rsid w:val="00EE3618"/>
    <w:rsid w:val="00EF3EBF"/>
    <w:rsid w:val="00EF4053"/>
    <w:rsid w:val="00EF5881"/>
    <w:rsid w:val="00EF588B"/>
    <w:rsid w:val="00F01DA0"/>
    <w:rsid w:val="00F10A22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C29489BE-D1D7-42EF-899B-2DF02018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0DB"/>
  </w:style>
  <w:style w:type="paragraph" w:styleId="Stopka">
    <w:name w:val="footer"/>
    <w:basedOn w:val="Normalny"/>
    <w:link w:val="StopkaZnak"/>
    <w:uiPriority w:val="99"/>
    <w:unhideWhenUsed/>
    <w:rsid w:val="004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15</cp:revision>
  <cp:lastPrinted>2019-06-25T11:14:00Z</cp:lastPrinted>
  <dcterms:created xsi:type="dcterms:W3CDTF">2019-06-04T10:47:00Z</dcterms:created>
  <dcterms:modified xsi:type="dcterms:W3CDTF">2019-08-06T09:13:00Z</dcterms:modified>
</cp:coreProperties>
</file>