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BA16A6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BA16A6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BA16A6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BA16A6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BA16A6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BA16A6">
        <w:rPr>
          <w:rFonts w:ascii="Garamond" w:hAnsi="Garamond" w:cs="Times New Roman"/>
          <w:position w:val="-1"/>
          <w:sz w:val="24"/>
          <w:szCs w:val="24"/>
        </w:rPr>
        <w:t>bus</w:t>
      </w:r>
      <w:r w:rsidRPr="00BA16A6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BA16A6">
        <w:rPr>
          <w:rFonts w:ascii="Garamond" w:hAnsi="Garamond" w:cs="Times New Roman"/>
          <w:position w:val="-1"/>
          <w:sz w:val="24"/>
          <w:szCs w:val="24"/>
        </w:rPr>
        <w:t>p</w:t>
      </w:r>
      <w:r w:rsidRPr="00BA16A6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BA16A6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BA16A6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BA16A6">
        <w:rPr>
          <w:rFonts w:ascii="Garamond" w:hAnsi="Garamond" w:cs="Times New Roman"/>
          <w:position w:val="-1"/>
          <w:sz w:val="24"/>
          <w:szCs w:val="24"/>
        </w:rPr>
        <w:t>dm</w:t>
      </w:r>
      <w:r w:rsidRPr="00BA16A6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BA16A6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BA16A6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BA16A6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BA16A6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BA16A6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4"/>
        <w:gridCol w:w="6247"/>
      </w:tblGrid>
      <w:tr w:rsidR="00B03C1A" w:rsidRPr="00BA16A6" w14:paraId="5136CE7B" w14:textId="77777777" w:rsidTr="00F10964">
        <w:trPr>
          <w:trHeight w:hRule="exact" w:val="1006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BA16A6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BA16A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58DEA3D1" w:rsidR="00491FA3" w:rsidRPr="00BA16A6" w:rsidRDefault="005769FC" w:rsidP="00BA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BA16A6">
              <w:rPr>
                <w:rStyle w:val="wrtext"/>
                <w:rFonts w:ascii="Garamond" w:hAnsi="Garamond" w:cs="Times New Roman"/>
                <w:b/>
                <w:sz w:val="24"/>
                <w:szCs w:val="24"/>
              </w:rPr>
              <w:t xml:space="preserve">Wybrane aspekty bezpieczeństwa farmakoterapii: terapia monitorowana, </w:t>
            </w:r>
            <w:proofErr w:type="spellStart"/>
            <w:r w:rsidRPr="00BA16A6">
              <w:rPr>
                <w:rStyle w:val="wrtext"/>
                <w:rFonts w:ascii="Garamond" w:hAnsi="Garamond" w:cs="Times New Roman"/>
                <w:b/>
                <w:sz w:val="24"/>
                <w:szCs w:val="24"/>
              </w:rPr>
              <w:t>farmakogenetyka</w:t>
            </w:r>
            <w:proofErr w:type="spellEnd"/>
            <w:r w:rsidRPr="00BA16A6">
              <w:rPr>
                <w:rStyle w:val="wrtext"/>
                <w:rFonts w:ascii="Garamond" w:hAnsi="Garamond" w:cs="Times New Roman"/>
                <w:b/>
                <w:sz w:val="24"/>
                <w:szCs w:val="24"/>
              </w:rPr>
              <w:t xml:space="preserve">, metody </w:t>
            </w:r>
            <w:r w:rsidRPr="00BA16A6">
              <w:rPr>
                <w:rStyle w:val="wrtext"/>
                <w:rFonts w:ascii="Garamond" w:hAnsi="Garamond" w:cs="Times New Roman"/>
                <w:b/>
                <w:sz w:val="24"/>
                <w:szCs w:val="24"/>
              </w:rPr>
              <w:br/>
              <w:t>in vitro w ocenie bezpieczeństwa leków</w:t>
            </w:r>
            <w:r w:rsidRPr="00BA16A6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03C1A" w:rsidRPr="00BA16A6" w14:paraId="362E7812" w14:textId="77777777" w:rsidTr="00F10964">
        <w:trPr>
          <w:trHeight w:hRule="exact" w:val="632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BA16A6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BA16A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BA16A6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BA16A6" w:rsidRDefault="00B46F45" w:rsidP="00BA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B03C1A" w:rsidRPr="00BA16A6" w14:paraId="68072644" w14:textId="77777777" w:rsidTr="00F10964">
        <w:trPr>
          <w:trHeight w:hRule="exact" w:val="54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BA16A6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BA16A6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BA16A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BA16A6" w:rsidRDefault="00250269" w:rsidP="00BA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B03C1A" w:rsidRPr="00BA16A6" w14:paraId="466C7043" w14:textId="77777777" w:rsidTr="00F10964">
        <w:trPr>
          <w:trHeight w:hRule="exact" w:val="556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BA16A6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BA16A6" w:rsidRDefault="00986ACF" w:rsidP="00BA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B03C1A" w:rsidRPr="00BA16A6" w14:paraId="09F0AED3" w14:textId="77777777" w:rsidTr="00F10964">
        <w:trPr>
          <w:trHeight w:val="472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BA16A6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37508" w14:textId="5525B97B" w:rsidR="00986ACF" w:rsidRPr="00BA16A6" w:rsidRDefault="00BA16A6" w:rsidP="00BA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986ACF"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42D2B0E9" w:rsidR="00986ACF" w:rsidRPr="00BA16A6" w:rsidRDefault="00986ACF" w:rsidP="00BA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0217D8" w:rsidRPr="00BA16A6" w14:paraId="77F4C567" w14:textId="77777777" w:rsidTr="00F10964">
        <w:trPr>
          <w:trHeight w:val="472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E6F1F" w14:textId="77777777" w:rsidR="000217D8" w:rsidRPr="00BA16A6" w:rsidRDefault="000217D8" w:rsidP="000217D8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38285CB7" w14:textId="77777777" w:rsidR="000217D8" w:rsidRPr="00BA16A6" w:rsidRDefault="000217D8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A5E68" w14:textId="77777777" w:rsidR="000217D8" w:rsidRPr="00BA16A6" w:rsidRDefault="000217D8" w:rsidP="000217D8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Celem przedmiotu jest zapoznanie studentów z 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 najczęstszymi niepożądanymi działaniami leków z wybranych grup terapeutycznych (antybiotyki </w:t>
            </w:r>
            <w:proofErr w:type="spellStart"/>
            <w:r w:rsidRPr="00BA16A6">
              <w:rPr>
                <w:rFonts w:ascii="Garamond" w:hAnsi="Garamond" w:cs="Times New Roman"/>
                <w:sz w:val="24"/>
                <w:szCs w:val="24"/>
              </w:rPr>
              <w:t>aminoglikozydowe</w:t>
            </w:r>
            <w:proofErr w:type="spellEnd"/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, wankomycyna, leki przeciwgrzybicze,  przeciwpadaczkowe, immunosupresyjne,  przeciwnowotworowe, przeciwdepresyjne, sole litu) oraz metodami zapobiegania tym działaniom, ze szczególnym uwzględnieniem roli terapii monitorowanej stężeniem leku we krwi oraz badań </w:t>
            </w:r>
            <w:proofErr w:type="spellStart"/>
            <w:r w:rsidRPr="00BA16A6">
              <w:rPr>
                <w:rFonts w:ascii="Garamond" w:hAnsi="Garamond" w:cs="Times New Roman"/>
                <w:sz w:val="24"/>
                <w:szCs w:val="24"/>
              </w:rPr>
              <w:t>farmakogenetycznych</w:t>
            </w:r>
            <w:proofErr w:type="spellEnd"/>
            <w:r w:rsidRPr="00BA16A6">
              <w:rPr>
                <w:rFonts w:ascii="Garamond" w:hAnsi="Garamond" w:cs="Times New Roman"/>
                <w:sz w:val="24"/>
                <w:szCs w:val="24"/>
              </w:rPr>
              <w:t>. Ponadto przedstawione zostaną metody in vitro oceny bezpieczeństwa leku.</w:t>
            </w:r>
          </w:p>
          <w:p w14:paraId="7F799FCF" w14:textId="77777777" w:rsidR="000217D8" w:rsidRDefault="000217D8" w:rsidP="00BA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3210C5" w:rsidRPr="00BA16A6" w14:paraId="070CEA3B" w14:textId="77777777" w:rsidTr="000217D8">
        <w:trPr>
          <w:trHeight w:hRule="exact" w:val="8946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4DC" w14:textId="77777777" w:rsidR="000D2346" w:rsidRPr="00BA16A6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0D2346" w:rsidRPr="00BA16A6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BA16A6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BA16A6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BA16A6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BA16A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BA16A6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BA16A6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BA16A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BA16A6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BA16A6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BA16A6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BA16A6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BA16A6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BA16A6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BA16A6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BA16A6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BA16A6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BA16A6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BA16A6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BA16A6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BA16A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BA16A6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BA16A6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BA16A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BA16A6">
              <w:rPr>
                <w:rFonts w:ascii="Garamond" w:hAnsi="Garamond" w:cs="Times New Roman"/>
                <w:sz w:val="24"/>
                <w:szCs w:val="24"/>
              </w:rPr>
              <w:t>h</w:t>
            </w:r>
            <w:bookmarkStart w:id="0" w:name="_GoBack"/>
            <w:bookmarkEnd w:id="0"/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AB54" w14:textId="0E841E07" w:rsidR="00DC613B" w:rsidRPr="00BA16A6" w:rsidRDefault="005C14C0" w:rsidP="00BA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b/>
                <w:sz w:val="24"/>
                <w:szCs w:val="24"/>
              </w:rPr>
              <w:t>W zakresie wiedzy:</w:t>
            </w:r>
            <w:r w:rsidR="00AC1DBE" w:rsidRPr="00BA16A6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DC613B" w:rsidRPr="00BA16A6">
              <w:rPr>
                <w:rFonts w:ascii="Garamond" w:hAnsi="Garamond" w:cs="Times New Roman"/>
                <w:b/>
                <w:sz w:val="24"/>
                <w:szCs w:val="24"/>
              </w:rPr>
              <w:t>zna i rozumie</w:t>
            </w:r>
          </w:p>
          <w:p w14:paraId="73E2F615" w14:textId="3CBE12EA" w:rsidR="00AC1DBE" w:rsidRPr="00D33176" w:rsidRDefault="00DC613B" w:rsidP="00F1096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metodologię </w:t>
            </w:r>
            <w:r w:rsidR="00982939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badań </w:t>
            </w:r>
            <w:r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obejmującą podstawy teoretyczne oraz zagadnienia ogólne związane z </w:t>
            </w:r>
            <w:r w:rsidR="00053AD6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pomiarem stężenia leku we krwi</w:t>
            </w:r>
            <w:r w:rsidR="002D7168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w praktyce klinicznej, badaniami </w:t>
            </w:r>
            <w:proofErr w:type="spellStart"/>
            <w:r w:rsidR="002D7168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farmakogen</w:t>
            </w:r>
            <w:r w:rsidR="001426F4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</w:t>
            </w:r>
            <w:r w:rsidR="002D7168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tycznymi</w:t>
            </w:r>
            <w:proofErr w:type="spellEnd"/>
            <w:r w:rsidR="002D7168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oraz toksykologicznymi badaniami in vitro W_1</w:t>
            </w:r>
            <w:r w:rsidR="00D3317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; </w:t>
            </w:r>
            <w:r w:rsidR="00D3317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PS8_WG</w:t>
            </w:r>
          </w:p>
          <w:p w14:paraId="22C143B4" w14:textId="2887448E" w:rsidR="009B627B" w:rsidRPr="00D33176" w:rsidRDefault="009B627B" w:rsidP="00F1096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światowy dorobek, obejmujący podstawy teoretyczne, zagadnienia ogólne i wybrane zagadnienia szczegółowe </w:t>
            </w:r>
            <w:r w:rsidR="002D7168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związane z bezpieczeństwem farmakoterapii </w:t>
            </w:r>
            <w:r w:rsidR="00D33176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W_</w:t>
            </w:r>
            <w:r w:rsidR="00D3317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8; </w:t>
            </w:r>
            <w:r w:rsidR="00D3317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PS8_WG</w:t>
            </w:r>
          </w:p>
          <w:p w14:paraId="65078481" w14:textId="2BE1FC64" w:rsidR="00AC1DBE" w:rsidRPr="00D33176" w:rsidRDefault="00EA13E6" w:rsidP="00F1096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główne trendy rozwojowe </w:t>
            </w:r>
            <w:r w:rsidR="002D7168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w opiece nad chorym z punktu widzenia </w:t>
            </w:r>
            <w:r w:rsidR="001426F4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zapobiegania działaniom niepożądanym</w:t>
            </w:r>
            <w:r w:rsidR="002D7168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z uwzględnieniem </w:t>
            </w:r>
            <w:r w:rsidR="001426F4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roli </w:t>
            </w:r>
            <w:r w:rsidR="002D7168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badań farmakokinetycznych i </w:t>
            </w:r>
            <w:proofErr w:type="spellStart"/>
            <w:r w:rsidR="002D7168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farmakogenetycznych</w:t>
            </w:r>
            <w:proofErr w:type="spellEnd"/>
            <w:r w:rsidR="00D3317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D33176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W_</w:t>
            </w:r>
            <w:r w:rsidR="00D3317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9; </w:t>
            </w:r>
            <w:r w:rsidR="00D3317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PS8_WG</w:t>
            </w:r>
          </w:p>
          <w:p w14:paraId="3D63EDB3" w14:textId="0E3B53F4" w:rsidR="00D33176" w:rsidRPr="00D33176" w:rsidRDefault="00176CE7" w:rsidP="00F1096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paradygmaty</w:t>
            </w:r>
            <w:r w:rsidR="00272358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nowoczesnej farmakoterapii </w:t>
            </w:r>
            <w:r w:rsidR="00D33176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W_</w:t>
            </w:r>
            <w:r w:rsidR="00D3317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10; </w:t>
            </w:r>
            <w:r w:rsidR="00D3317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PS8_WG</w:t>
            </w:r>
          </w:p>
          <w:p w14:paraId="7B088FB2" w14:textId="4C9E91C7" w:rsidR="00B03C1A" w:rsidRPr="00BA16A6" w:rsidRDefault="005C14C0" w:rsidP="00BA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  <w:r w:rsidR="000217D8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B03C1A" w:rsidRPr="00BA16A6">
              <w:rPr>
                <w:rFonts w:ascii="Garamond" w:hAnsi="Garamond" w:cs="Times New Roman"/>
                <w:b/>
                <w:sz w:val="24"/>
                <w:szCs w:val="24"/>
              </w:rPr>
              <w:t>potrafi</w:t>
            </w:r>
          </w:p>
          <w:p w14:paraId="1E717279" w14:textId="462BBAE8" w:rsidR="00BE1049" w:rsidRPr="00D33176" w:rsidRDefault="00AE6870" w:rsidP="00F1096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wykorzystując posiadaną wiedzę dokonywać krytycznej analizy i oceny rezultatów badań </w:t>
            </w:r>
            <w:r w:rsidR="00272358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farmakokinetycznych</w:t>
            </w:r>
            <w:r w:rsidR="00B64552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272358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farmakogenetycznych</w:t>
            </w:r>
            <w:proofErr w:type="spellEnd"/>
            <w:r w:rsidR="00272358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prowadzonych w </w:t>
            </w:r>
            <w:r w:rsidR="00B64552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klinice ora</w:t>
            </w:r>
            <w:r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z </w:t>
            </w:r>
            <w:r w:rsidRPr="00BA16A6">
              <w:rPr>
                <w:rFonts w:ascii="Garamond" w:eastAsia="Times New Roman" w:hAnsi="Garamond" w:cs="Times New Roman"/>
                <w:sz w:val="24"/>
                <w:szCs w:val="24"/>
              </w:rPr>
              <w:t xml:space="preserve">stosować metody </w:t>
            </w:r>
            <w:r w:rsidR="00B64552" w:rsidRPr="00BA16A6">
              <w:rPr>
                <w:rFonts w:ascii="Garamond" w:eastAsia="Times New Roman" w:hAnsi="Garamond" w:cs="Times New Roman"/>
                <w:sz w:val="24"/>
                <w:szCs w:val="24"/>
              </w:rPr>
              <w:t xml:space="preserve">obliczeniowe </w:t>
            </w:r>
            <w:r w:rsidR="00C366AD" w:rsidRPr="00BA16A6">
              <w:rPr>
                <w:rFonts w:ascii="Garamond" w:eastAsia="Times New Roman" w:hAnsi="Garamond" w:cs="Times New Roman"/>
                <w:sz w:val="24"/>
                <w:szCs w:val="24"/>
              </w:rPr>
              <w:t xml:space="preserve">pozwalające na określenie wielkości  dawki/schematu dawkowania w celu </w:t>
            </w:r>
            <w:r w:rsidR="00272358" w:rsidRPr="00BA16A6">
              <w:rPr>
                <w:rFonts w:ascii="Garamond" w:eastAsia="Times New Roman" w:hAnsi="Garamond" w:cs="Times New Roman"/>
                <w:sz w:val="24"/>
                <w:szCs w:val="24"/>
              </w:rPr>
              <w:t>zapobiegani</w:t>
            </w:r>
            <w:r w:rsidR="00C366AD" w:rsidRPr="00BA16A6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="00272358" w:rsidRPr="00BA16A6">
              <w:rPr>
                <w:rFonts w:ascii="Garamond" w:eastAsia="Times New Roman" w:hAnsi="Garamond" w:cs="Times New Roman"/>
                <w:sz w:val="24"/>
                <w:szCs w:val="24"/>
              </w:rPr>
              <w:t xml:space="preserve"> działaniom niepoż</w:t>
            </w:r>
            <w:r w:rsidR="00B64552" w:rsidRPr="00BA16A6">
              <w:rPr>
                <w:rFonts w:ascii="Garamond" w:eastAsia="Times New Roman" w:hAnsi="Garamond" w:cs="Times New Roman"/>
                <w:sz w:val="24"/>
                <w:szCs w:val="24"/>
              </w:rPr>
              <w:t>ą</w:t>
            </w:r>
            <w:r w:rsidR="00272358" w:rsidRPr="00BA16A6">
              <w:rPr>
                <w:rFonts w:ascii="Garamond" w:eastAsia="Times New Roman" w:hAnsi="Garamond" w:cs="Times New Roman"/>
                <w:sz w:val="24"/>
                <w:szCs w:val="24"/>
              </w:rPr>
              <w:t>danym</w:t>
            </w:r>
            <w:r w:rsidR="00BE1049" w:rsidRPr="00BA16A6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D33176">
              <w:rPr>
                <w:rFonts w:ascii="Garamond" w:eastAsia="Times New Roman" w:hAnsi="Garamond" w:cs="Times New Roman"/>
                <w:sz w:val="24"/>
                <w:szCs w:val="24"/>
              </w:rPr>
              <w:t>U</w:t>
            </w:r>
            <w:r w:rsidR="00D33176"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_</w:t>
            </w:r>
            <w:r w:rsidR="00D3317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1; </w:t>
            </w:r>
            <w:r w:rsidR="00D3317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PS8_UW</w:t>
            </w:r>
          </w:p>
          <w:p w14:paraId="02EB5E6C" w14:textId="77777777" w:rsidR="00E76761" w:rsidRPr="00F10964" w:rsidRDefault="00AE6870" w:rsidP="00F1096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F10964">
              <w:rPr>
                <w:rFonts w:ascii="Garamond" w:eastAsia="Times New Roman" w:hAnsi="Garamond" w:cs="Times New Roman"/>
                <w:sz w:val="24"/>
                <w:szCs w:val="24"/>
              </w:rPr>
              <w:t xml:space="preserve">wnioskować na podstawie wyników </w:t>
            </w:r>
            <w:r w:rsidR="00B64552" w:rsidRPr="00F10964">
              <w:rPr>
                <w:rFonts w:ascii="Garamond" w:eastAsia="Times New Roman" w:hAnsi="Garamond" w:cs="Times New Roman"/>
                <w:sz w:val="24"/>
                <w:szCs w:val="24"/>
              </w:rPr>
              <w:t xml:space="preserve">tego typu </w:t>
            </w:r>
            <w:r w:rsidRPr="00F10964">
              <w:rPr>
                <w:rFonts w:ascii="Garamond" w:eastAsia="Times New Roman" w:hAnsi="Garamond" w:cs="Times New Roman"/>
                <w:sz w:val="24"/>
                <w:szCs w:val="24"/>
              </w:rPr>
              <w:t>badań</w:t>
            </w:r>
            <w:r w:rsidR="00F10964" w:rsidRPr="00F1096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U</w:t>
            </w:r>
            <w:r w:rsidR="00F10964" w:rsidRPr="00F1096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_1; </w:t>
            </w:r>
            <w:r w:rsidR="00F10964" w:rsidRPr="00F1096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PS8_UW</w:t>
            </w:r>
          </w:p>
          <w:p w14:paraId="22CCC635" w14:textId="77777777" w:rsidR="00F10964" w:rsidRPr="00D33176" w:rsidRDefault="00F10964" w:rsidP="00F1096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D3317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formułować nowe rozwiązania problemów w ramach zastanych i zmodyfikowanych paradygmatów metodologicznych w dyscyplinie nauk farmaceutycznych </w:t>
            </w:r>
            <w:r w:rsidRPr="00D33176">
              <w:rPr>
                <w:rFonts w:ascii="Garamond" w:eastAsia="Times New Roman" w:hAnsi="Garamond" w:cs="Times New Roman"/>
                <w:sz w:val="24"/>
                <w:szCs w:val="24"/>
              </w:rPr>
              <w:t>U</w:t>
            </w:r>
            <w:r w:rsidRPr="00D3317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_1; </w:t>
            </w:r>
            <w:r w:rsidRPr="00D3317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PS8_UW</w:t>
            </w:r>
          </w:p>
          <w:p w14:paraId="793C382C" w14:textId="77777777" w:rsidR="00252199" w:rsidRPr="00252199" w:rsidRDefault="00F10964" w:rsidP="0025219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252199">
              <w:rPr>
                <w:rFonts w:ascii="Garamond" w:eastAsia="Times New Roman" w:hAnsi="Garamond" w:cs="Times New Roman"/>
                <w:sz w:val="24"/>
                <w:szCs w:val="24"/>
              </w:rPr>
              <w:t>uczestniczyć w dyskursie naukowym i inicjować debatę U</w:t>
            </w:r>
            <w:r w:rsidRPr="002521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_7; </w:t>
            </w:r>
            <w:r w:rsidRPr="0025219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PS8_UK</w:t>
            </w:r>
            <w:r w:rsidRPr="0025219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2521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wykorzystując posiadaną wiedzę, dokonywać krytycznej analizy i oceny rezultatów badań toksyczności in vitro i ocenić ich </w:t>
            </w:r>
          </w:p>
          <w:p w14:paraId="53588C58" w14:textId="05488D54" w:rsidR="00F10964" w:rsidRPr="000217D8" w:rsidRDefault="00F10964" w:rsidP="0025219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2521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znaczenie dla bezpieczeństwa farmakoterapii </w:t>
            </w:r>
            <w:r w:rsidRPr="00252199">
              <w:rPr>
                <w:rFonts w:ascii="Garamond" w:eastAsia="Times New Roman" w:hAnsi="Garamond" w:cs="Times New Roman"/>
                <w:sz w:val="24"/>
                <w:szCs w:val="24"/>
              </w:rPr>
              <w:t>U</w:t>
            </w:r>
            <w:r w:rsidRPr="0025219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_12; </w:t>
            </w:r>
            <w:r w:rsidRPr="0025219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PS8_UW</w:t>
            </w:r>
          </w:p>
        </w:tc>
      </w:tr>
      <w:tr w:rsidR="00B03C1A" w:rsidRPr="00BA16A6" w14:paraId="66FCE3C5" w14:textId="77777777" w:rsidTr="00F10964">
        <w:trPr>
          <w:trHeight w:hRule="exact" w:val="3279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9DA1" w14:textId="7777777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67D6" w14:textId="388B469E" w:rsidR="00B26CCE" w:rsidRPr="00BA16A6" w:rsidRDefault="00B26CCE" w:rsidP="00D3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hanging="284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b/>
                <w:sz w:val="24"/>
                <w:szCs w:val="24"/>
              </w:rPr>
              <w:t>W zakresie kompetencji społecznych:</w:t>
            </w:r>
          </w:p>
          <w:p w14:paraId="573D54F9" w14:textId="1C78D54E" w:rsidR="00B26CCE" w:rsidRPr="00BA16A6" w:rsidRDefault="00B26CCE" w:rsidP="00D3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hanging="284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jest gotów do</w:t>
            </w:r>
          </w:p>
          <w:p w14:paraId="629BE51B" w14:textId="7D07EF06" w:rsidR="00E93C4B" w:rsidRPr="00D33176" w:rsidRDefault="00E93C4B" w:rsidP="00D3317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63" w:hanging="284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D3317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krytycznej oceny dorobku naukowego w ramach</w:t>
            </w:r>
            <w:r w:rsidR="003404BE" w:rsidRPr="00D3317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badań dotyczących bezpieczeństwa farmakoterapii</w:t>
            </w:r>
            <w:r w:rsidRPr="00D3317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D33176" w:rsidRPr="00D3317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K_1; </w:t>
            </w:r>
            <w:r w:rsidR="00D33176" w:rsidRPr="00D3317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PS8_KK</w:t>
            </w:r>
          </w:p>
          <w:p w14:paraId="54B23087" w14:textId="70F870F9" w:rsidR="00D33176" w:rsidRPr="00D33176" w:rsidRDefault="003404BE" w:rsidP="00D3317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63" w:hanging="284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D3317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uznawania znaczenia wiedzy z innych dyscyplin i dziedzin wiedzy (innych niż ta, w której realizuje projekt doktorski) w rozwiązywaniu problemów poznawczych i praktycznych </w:t>
            </w:r>
            <w:r w:rsidR="00D33176" w:rsidRPr="00D3317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K_8; </w:t>
            </w:r>
            <w:r w:rsidR="00D33176" w:rsidRPr="00D3317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PS8_KR</w:t>
            </w:r>
          </w:p>
          <w:p w14:paraId="5E5B1336" w14:textId="14C6F566" w:rsidR="00E93C4B" w:rsidRPr="00051236" w:rsidRDefault="003404BE" w:rsidP="00B26CCE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63" w:hanging="284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uwzględniania w ramach swoich badań rozwiązań proponowanych przez inne dyscypliny i dziedziny wiedzy K_9</w:t>
            </w:r>
            <w:r w:rsidR="00D3317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; </w:t>
            </w:r>
            <w:r w:rsidR="00D33176" w:rsidRPr="00D3317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PS8_KR</w:t>
            </w:r>
          </w:p>
        </w:tc>
      </w:tr>
      <w:tr w:rsidR="00B03C1A" w:rsidRPr="00BA16A6" w14:paraId="22C3D877" w14:textId="77777777" w:rsidTr="00F10964">
        <w:trPr>
          <w:trHeight w:hRule="exact" w:val="630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BA16A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p p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BA16A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BA16A6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BA16A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6CEC8045" w:rsidR="00B03C1A" w:rsidRPr="00BA16A6" w:rsidRDefault="00B03C1A" w:rsidP="0069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B03C1A" w:rsidRPr="00BA16A6" w14:paraId="209396A2" w14:textId="77777777" w:rsidTr="00F10964">
        <w:trPr>
          <w:trHeight w:hRule="exact" w:val="374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60A6753D" w:rsidR="00B03C1A" w:rsidRPr="00BA16A6" w:rsidRDefault="00B03C1A" w:rsidP="0069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III/II</w:t>
            </w:r>
          </w:p>
        </w:tc>
      </w:tr>
      <w:tr w:rsidR="00B03C1A" w:rsidRPr="00BA16A6" w14:paraId="20737979" w14:textId="77777777" w:rsidTr="00620A4B">
        <w:trPr>
          <w:trHeight w:hRule="exact" w:val="153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BA16A6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BA16A6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BA16A6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BA16A6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BA16A6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91CF" w14:textId="77777777" w:rsidR="00B03C1A" w:rsidRPr="00BA16A6" w:rsidRDefault="00B03C1A" w:rsidP="0069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Prof. dr hab. Elżbieta Wyska</w:t>
            </w:r>
          </w:p>
          <w:p w14:paraId="29FA35AC" w14:textId="77777777" w:rsidR="00B03C1A" w:rsidRPr="00BA16A6" w:rsidRDefault="00B03C1A" w:rsidP="0069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Prof. dr hab. Elżbieta Pękala</w:t>
            </w:r>
          </w:p>
          <w:p w14:paraId="025FF647" w14:textId="77777777" w:rsidR="00B03C1A" w:rsidRPr="00BA16A6" w:rsidRDefault="00B03C1A" w:rsidP="0069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Dr hab. Agnieszka </w:t>
            </w:r>
            <w:proofErr w:type="spellStart"/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Bienert</w:t>
            </w:r>
            <w:proofErr w:type="spellEnd"/>
          </w:p>
          <w:p w14:paraId="02CCB76A" w14:textId="77777777" w:rsidR="00B03C1A" w:rsidRPr="00BA16A6" w:rsidRDefault="00B03C1A" w:rsidP="0069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Małgorzata Szafarz</w:t>
            </w:r>
          </w:p>
          <w:p w14:paraId="4C317572" w14:textId="7AB25DFF" w:rsidR="00B03C1A" w:rsidRPr="00BA16A6" w:rsidRDefault="00B03C1A" w:rsidP="0069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Dr Karolina </w:t>
            </w:r>
            <w:proofErr w:type="spellStart"/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Słoczyńska</w:t>
            </w:r>
            <w:proofErr w:type="spellEnd"/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03C1A" w:rsidRPr="00BA16A6" w14:paraId="00A49528" w14:textId="77777777" w:rsidTr="00F10964">
        <w:trPr>
          <w:trHeight w:hRule="exact" w:val="1491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ę i na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BA16A6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BA16A6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BA16A6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BA16A6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BA16A6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BA16A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dź ud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dku </w:t>
            </w:r>
            <w:r w:rsidRPr="00BA16A6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BA16A6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y nie j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o osoba p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a </w:t>
            </w: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y p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BA16A6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14F70DD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03C1A" w:rsidRPr="00BA16A6" w14:paraId="305E442A" w14:textId="77777777" w:rsidTr="00F10964">
        <w:trPr>
          <w:trHeight w:hRule="exact" w:val="624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8BF3" w14:textId="2701E594" w:rsidR="00B03C1A" w:rsidRPr="00BA16A6" w:rsidRDefault="00B03C1A" w:rsidP="00697857">
            <w:pPr>
              <w:spacing w:after="0" w:line="100" w:lineRule="atLeast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Wykład – 6 godz. </w:t>
            </w:r>
          </w:p>
          <w:p w14:paraId="630B2197" w14:textId="405B1D08" w:rsidR="00B03C1A" w:rsidRPr="00BA16A6" w:rsidRDefault="00B03C1A" w:rsidP="00697857">
            <w:pPr>
              <w:spacing w:after="0" w:line="100" w:lineRule="atLeast"/>
              <w:ind w:left="179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9 godz.</w:t>
            </w:r>
          </w:p>
          <w:p w14:paraId="02758B56" w14:textId="726F0408" w:rsidR="00B03C1A" w:rsidRPr="00BA16A6" w:rsidRDefault="00B03C1A" w:rsidP="00697857">
            <w:pPr>
              <w:spacing w:after="0" w:line="100" w:lineRule="atLeast"/>
              <w:ind w:left="179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  <w:p w14:paraId="27FAA40A" w14:textId="77777777" w:rsidR="00B03C1A" w:rsidRPr="00BA16A6" w:rsidRDefault="00B03C1A" w:rsidP="00697857">
            <w:pPr>
              <w:spacing w:after="0" w:line="100" w:lineRule="atLeast"/>
              <w:ind w:left="179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  <w:p w14:paraId="3D1492BE" w14:textId="6DC0593D" w:rsidR="00B03C1A" w:rsidRPr="00BA16A6" w:rsidRDefault="00B03C1A" w:rsidP="0069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BA16A6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15 godz.</w:t>
            </w:r>
          </w:p>
          <w:p w14:paraId="594E6AA6" w14:textId="77777777" w:rsidR="00B03C1A" w:rsidRPr="00BA16A6" w:rsidRDefault="00B03C1A" w:rsidP="0069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B03C1A" w:rsidRPr="00BA16A6" w14:paraId="1665D606" w14:textId="77777777" w:rsidTr="00F10964">
        <w:trPr>
          <w:trHeight w:hRule="exact" w:val="736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BA16A6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A16A6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e i d</w:t>
            </w:r>
            <w:r w:rsidRPr="00BA16A6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73F7554C" w:rsidR="00B03C1A" w:rsidRPr="00BA16A6" w:rsidRDefault="00B03C1A" w:rsidP="0069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Znajomość podstaw biologii</w:t>
            </w:r>
            <w:r w:rsidR="005D0E1E"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biochemii</w:t>
            </w: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i fizjologii człowieka. Dobra znajomość języka angielskiego. </w:t>
            </w:r>
          </w:p>
        </w:tc>
      </w:tr>
      <w:tr w:rsidR="00B03C1A" w:rsidRPr="00BA16A6" w14:paraId="4547CE37" w14:textId="77777777" w:rsidTr="00F10964">
        <w:trPr>
          <w:trHeight w:hRule="exact" w:val="632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ba punktów ECTS </w:t>
            </w: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4801D279" w:rsidR="00B03C1A" w:rsidRPr="00BA16A6" w:rsidRDefault="00B03C1A" w:rsidP="0069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3C1A" w:rsidRPr="00BA16A6" w14:paraId="7A82FC94" w14:textId="77777777" w:rsidTr="00F10964">
        <w:trPr>
          <w:trHeight w:hRule="exact" w:val="1771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618D" w14:textId="28F1A155" w:rsidR="005D0E1E" w:rsidRPr="00BA16A6" w:rsidRDefault="005D0E1E" w:rsidP="006978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Wykład: 6 godz.</w:t>
            </w:r>
            <w:r w:rsidR="00B03C1A" w:rsidRPr="00BA16A6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B0D219D" w14:textId="7C000CA2" w:rsidR="00B03C1A" w:rsidRPr="00BA16A6" w:rsidRDefault="00B03C1A" w:rsidP="006978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Seminarium: </w:t>
            </w:r>
            <w:r w:rsidR="005D0E1E" w:rsidRPr="00BA16A6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Pr="00BA16A6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31CF48BF" w14:textId="54FCA984" w:rsidR="00B03C1A" w:rsidRPr="00BA16A6" w:rsidRDefault="00B03C1A" w:rsidP="006978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Praca własna (czytanie zalecanej literatury, samodzielna analiza przypadków, rozwiązywanie testów na platformie Pegaz): 15 godz.</w:t>
            </w:r>
          </w:p>
          <w:p w14:paraId="78269083" w14:textId="58C704BB" w:rsidR="00B03C1A" w:rsidRPr="00BA16A6" w:rsidRDefault="00B03C1A" w:rsidP="0069785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Łącznie: 1 ECTS</w:t>
            </w:r>
          </w:p>
        </w:tc>
      </w:tr>
      <w:tr w:rsidR="00B03C1A" w:rsidRPr="00BA16A6" w14:paraId="1F29F387" w14:textId="77777777" w:rsidTr="00F10964">
        <w:trPr>
          <w:trHeight w:hRule="exact" w:val="142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ne meto</w:t>
            </w: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BA16A6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BA16A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BA16A6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BA16A6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C16A" w14:textId="77777777" w:rsidR="00B03C1A" w:rsidRPr="00BA16A6" w:rsidRDefault="00B03C1A" w:rsidP="00F1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285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Metody podające: wykład informacyjny, </w:t>
            </w:r>
          </w:p>
          <w:p w14:paraId="7F13413E" w14:textId="3FBAC494" w:rsidR="00B03C1A" w:rsidRPr="00BA16A6" w:rsidRDefault="00B03C1A" w:rsidP="00F1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285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Metody problemowe: wykład problemowy, aktywizujące: metoda przypadków, seminarium</w:t>
            </w:r>
          </w:p>
          <w:p w14:paraId="183AB477" w14:textId="6C206372" w:rsidR="00B03C1A" w:rsidRPr="00BA16A6" w:rsidRDefault="00B03C1A" w:rsidP="00F1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285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Style w:val="wrtext"/>
                <w:rFonts w:ascii="Garamond" w:hAnsi="Garamond" w:cs="Times New Roman"/>
                <w:sz w:val="24"/>
                <w:szCs w:val="24"/>
              </w:rPr>
              <w:t>Metody programowane (z wykorzystaniem komputera).</w:t>
            </w: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03C1A" w:rsidRPr="00BA16A6" w14:paraId="1560CD36" w14:textId="77777777" w:rsidTr="00F10964">
        <w:trPr>
          <w:trHeight w:hRule="exact" w:val="122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B03C1A" w:rsidRPr="00BA16A6" w:rsidRDefault="00B03C1A" w:rsidP="00B03C1A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B03C1A" w:rsidRPr="00BA16A6" w:rsidRDefault="00B03C1A" w:rsidP="00B03C1A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596" w14:textId="57BA71C4" w:rsidR="00B03C1A" w:rsidRPr="00BA16A6" w:rsidRDefault="00B03C1A" w:rsidP="00BA16A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3" w:right="285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zajęciach.</w:t>
            </w:r>
          </w:p>
          <w:p w14:paraId="3417F00C" w14:textId="12F5CDD2" w:rsidR="00B03C1A" w:rsidRPr="00BA16A6" w:rsidRDefault="00B03C1A" w:rsidP="00BA16A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3" w:right="285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Ocena umiejętności rozwiązywania postawionych problemów, indywidualnie oraz podczas pracy </w:t>
            </w: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>w grupie.</w:t>
            </w:r>
          </w:p>
        </w:tc>
      </w:tr>
      <w:tr w:rsidR="00B03C1A" w:rsidRPr="00BA16A6" w14:paraId="12226DD2" w14:textId="77777777" w:rsidTr="00F10964">
        <w:trPr>
          <w:trHeight w:hRule="exact" w:val="2189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BA16A6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nia, a tak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ma i w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nia p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4886" w14:textId="041DEA6F" w:rsidR="00B03C1A" w:rsidRPr="00BA16A6" w:rsidRDefault="00B03C1A" w:rsidP="00BA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285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Zaliczenie.  </w:t>
            </w:r>
          </w:p>
          <w:p w14:paraId="5E42C6AA" w14:textId="0CB317BF" w:rsidR="00B03C1A" w:rsidRPr="00BA16A6" w:rsidRDefault="00B03C1A" w:rsidP="00BA16A6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63" w:right="285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zajęciach dokonana przez prowadzącego.</w:t>
            </w:r>
          </w:p>
          <w:p w14:paraId="4DA2A804" w14:textId="7BC712DB" w:rsidR="00B03C1A" w:rsidRPr="00BA16A6" w:rsidRDefault="00B03C1A" w:rsidP="00BA16A6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63" w:right="285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/>
                <w:sz w:val="24"/>
                <w:szCs w:val="24"/>
              </w:rPr>
              <w:t>Ocena jakości rozwiązywania problemów klinicznych.</w:t>
            </w:r>
          </w:p>
          <w:p w14:paraId="2B1650B1" w14:textId="4568A354" w:rsidR="00B03C1A" w:rsidRPr="00BA16A6" w:rsidRDefault="00B03C1A" w:rsidP="00BA16A6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63" w:right="285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Style w:val="wrtext"/>
                <w:rFonts w:ascii="Garamond" w:hAnsi="Garamond" w:cs="Times New Roman"/>
                <w:sz w:val="24"/>
                <w:szCs w:val="24"/>
              </w:rPr>
              <w:t>Pozytywna ocena z testu zaliczeniowego</w:t>
            </w:r>
            <w:r w:rsidR="004D7888" w:rsidRPr="00BA16A6">
              <w:rPr>
                <w:rStyle w:val="wrtext"/>
                <w:rFonts w:ascii="Garamond" w:hAnsi="Garamond" w:cs="Times New Roman"/>
                <w:sz w:val="24"/>
                <w:szCs w:val="24"/>
              </w:rPr>
              <w:t>.</w:t>
            </w:r>
            <w:r w:rsidRPr="00BA16A6">
              <w:rPr>
                <w:rStyle w:val="wrtext"/>
                <w:rFonts w:ascii="Garamond" w:hAnsi="Garamond" w:cs="Times New Roman"/>
                <w:sz w:val="24"/>
                <w:szCs w:val="24"/>
              </w:rPr>
              <w:t xml:space="preserve"> Test składa się z 20 pytań, każde oceniane w skali punktowej 0-1, za które można zdobyć maksymalnie 20 punktów. Aby uzyskać zaliczenie należy zdobyć min. 12 punktów.</w:t>
            </w:r>
          </w:p>
        </w:tc>
      </w:tr>
      <w:tr w:rsidR="00B03C1A" w:rsidRPr="00BA16A6" w14:paraId="09AE1C3D" w14:textId="77777777" w:rsidTr="00F10964">
        <w:trPr>
          <w:trHeight w:hRule="exact" w:val="7934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z w:val="24"/>
                <w:szCs w:val="24"/>
              </w:rPr>
              <w:lastRenderedPageBreak/>
              <w:t>T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5B36" w14:textId="095F191D" w:rsidR="00B03C1A" w:rsidRPr="00BA16A6" w:rsidRDefault="00B03C1A" w:rsidP="00BA16A6">
            <w:pPr>
              <w:pStyle w:val="para"/>
              <w:numPr>
                <w:ilvl w:val="0"/>
                <w:numId w:val="16"/>
              </w:numPr>
              <w:ind w:left="463" w:right="285"/>
              <w:rPr>
                <w:rFonts w:ascii="Garamond" w:hAnsi="Garamond"/>
                <w:color w:val="000000" w:themeColor="text1"/>
              </w:rPr>
            </w:pPr>
            <w:r w:rsidRPr="00BA16A6">
              <w:rPr>
                <w:rFonts w:ascii="Garamond" w:hAnsi="Garamond"/>
                <w:color w:val="000000" w:themeColor="text1"/>
              </w:rPr>
              <w:t>Terapia monitorowana stężeniem leku we krwi (TDM) jako metoda zapobiegania działaniom niepożądanym leków z różnych grup terapeutycznych – podstawy teoretyczne</w:t>
            </w:r>
            <w:r w:rsidR="002657C5" w:rsidRPr="00BA16A6">
              <w:rPr>
                <w:rFonts w:ascii="Garamond" w:hAnsi="Garamond"/>
                <w:color w:val="000000" w:themeColor="text1"/>
              </w:rPr>
              <w:t>.</w:t>
            </w:r>
          </w:p>
          <w:p w14:paraId="3B8ABB87" w14:textId="2053122D" w:rsidR="00B03C1A" w:rsidRPr="00BA16A6" w:rsidRDefault="00B03C1A" w:rsidP="00BA16A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 w:right="285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Metody analityczne i obliczeniowe stosowane </w:t>
            </w: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>w TDM</w:t>
            </w:r>
            <w:r w:rsidR="002657C5"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67B2454B" w14:textId="2DED1B5F" w:rsidR="00B03C1A" w:rsidRPr="00BA16A6" w:rsidRDefault="00B03C1A" w:rsidP="00BA16A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 w:right="285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Obliczanie dawki/schematu dawkowania leku celem zapobiegania działaniom niepożądanym w oparciu </w:t>
            </w: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>o programy komputerowe</w:t>
            </w:r>
            <w:r w:rsidR="002657C5"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12D96194" w14:textId="4AA82C94" w:rsidR="004C740D" w:rsidRPr="00BA16A6" w:rsidRDefault="004C740D" w:rsidP="00BA16A6">
            <w:pPr>
              <w:pStyle w:val="para"/>
              <w:numPr>
                <w:ilvl w:val="0"/>
                <w:numId w:val="16"/>
              </w:numPr>
              <w:ind w:left="463" w:right="285"/>
              <w:rPr>
                <w:rFonts w:ascii="Garamond" w:hAnsi="Garamond"/>
                <w:color w:val="000000" w:themeColor="text1"/>
              </w:rPr>
            </w:pPr>
            <w:r w:rsidRPr="00BA16A6">
              <w:rPr>
                <w:rFonts w:ascii="Garamond" w:hAnsi="Garamond"/>
                <w:color w:val="000000" w:themeColor="text1"/>
              </w:rPr>
              <w:t>Leki o udowodnionej zależności działanie niepożądane - stężenie leku we krwi/pole pod krzywą stężenie czas - analiza przypadków klinicznych</w:t>
            </w:r>
            <w:r w:rsidR="002657C5" w:rsidRPr="00BA16A6">
              <w:rPr>
                <w:rFonts w:ascii="Garamond" w:hAnsi="Garamond"/>
                <w:color w:val="000000" w:themeColor="text1"/>
              </w:rPr>
              <w:t>.</w:t>
            </w:r>
            <w:r w:rsidRPr="00BA16A6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22150A1B" w14:textId="360A3083" w:rsidR="00B03C1A" w:rsidRPr="00BA16A6" w:rsidRDefault="00B03C1A" w:rsidP="00BA16A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 w:right="285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Definicja </w:t>
            </w:r>
            <w:proofErr w:type="spellStart"/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farmakogenetyki</w:t>
            </w:r>
            <w:proofErr w:type="spellEnd"/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farmakogenomiki</w:t>
            </w:r>
            <w:proofErr w:type="spellEnd"/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polimorfizmu genetycznego, różnica pomiędzy genotypem i fenotypem, 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polimorfizm pojedynczych nukleotydów, badania asocjacyjne</w:t>
            </w:r>
            <w:r w:rsidR="002657C5" w:rsidRPr="00BA16A6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14:paraId="4DEF94D1" w14:textId="0A87B90D" w:rsidR="00B03C1A" w:rsidRPr="00BA16A6" w:rsidRDefault="00B03C1A" w:rsidP="00BA16A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 w:right="285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Wpływ polimorfizmu genów kodujących enzymy metabolizujące leki i transportery leków na farmakokinetykę leku i występowanie działań niepożądanych oraz wybór schematu dawkowania</w:t>
            </w:r>
            <w:r w:rsidR="002657C5"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376EE88F" w14:textId="13D2E6BE" w:rsidR="00B03C1A" w:rsidRPr="00BA16A6" w:rsidRDefault="00B03C1A" w:rsidP="00BA16A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 w:right="285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z w:val="24"/>
                <w:szCs w:val="24"/>
              </w:rPr>
              <w:t>Genetyczne czynniki prognostyczne dotyczące występowania działań niepożądanych i  ocena ich przydatności w farmakoterapii</w:t>
            </w:r>
            <w:r w:rsidR="002657C5" w:rsidRPr="00BA16A6">
              <w:rPr>
                <w:rFonts w:ascii="Garamond" w:hAnsi="Garamond" w:cs="Arial"/>
                <w:sz w:val="24"/>
                <w:szCs w:val="24"/>
              </w:rPr>
              <w:t>.</w:t>
            </w:r>
          </w:p>
          <w:p w14:paraId="183AC9D6" w14:textId="1CEAB149" w:rsidR="00B03C1A" w:rsidRPr="00BA16A6" w:rsidRDefault="00B03C1A" w:rsidP="00BA16A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 w:right="285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Metody </w:t>
            </w:r>
            <w:proofErr w:type="spellStart"/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farmakogenetyczne</w:t>
            </w:r>
            <w:proofErr w:type="spellEnd"/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farmakogenomiczne</w:t>
            </w:r>
            <w:proofErr w:type="spellEnd"/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stosowane w praktyce klinicznej</w:t>
            </w:r>
            <w:r w:rsidR="002657C5"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729643A6" w14:textId="4AE6E43D" w:rsidR="00B03C1A" w:rsidRPr="00BA16A6" w:rsidRDefault="00B03C1A" w:rsidP="00BA16A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3" w:right="285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Metody in vitro stosowane w ocenie bezpieczeństwa leków (badania </w:t>
            </w:r>
            <w:proofErr w:type="spellStart"/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kardiotoksyczności</w:t>
            </w:r>
            <w:proofErr w:type="spellEnd"/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geno</w:t>
            </w: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  <w:t>toksycz</w:t>
            </w: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  <w:t>ności</w:t>
            </w:r>
            <w:proofErr w:type="spellEnd"/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096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i cytotoksyczności)  – zapoznanie z metodyką badań </w:t>
            </w:r>
            <w:r w:rsidR="00F1096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aparaturą dostępną na Wydziale Farmaceutycznym UJ CM</w:t>
            </w:r>
            <w:r w:rsidR="002657C5" w:rsidRPr="00BA16A6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03C1A" w:rsidRPr="00BA16A6" w14:paraId="739E11D5" w14:textId="77777777" w:rsidTr="00F10964">
        <w:trPr>
          <w:trHeight w:hRule="exact" w:val="4979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BA16A6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BA16A6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BA16A6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B03C1A" w:rsidRPr="00BA16A6" w:rsidRDefault="00B03C1A" w:rsidP="00B0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BA16A6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BA16A6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B6" w14:textId="1CA603C7" w:rsidR="00B03C1A" w:rsidRPr="00BA16A6" w:rsidRDefault="00B03C1A" w:rsidP="00BA16A6">
            <w:pPr>
              <w:spacing w:after="0" w:line="100" w:lineRule="atLeast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Literatura podstawowa: </w:t>
            </w:r>
          </w:p>
          <w:p w14:paraId="500ADF49" w14:textId="74EBE7D2" w:rsidR="00B03C1A" w:rsidRPr="00BA16A6" w:rsidRDefault="00B03C1A" w:rsidP="00BA16A6">
            <w:pPr>
              <w:pStyle w:val="Akapitzlist"/>
              <w:numPr>
                <w:ilvl w:val="0"/>
                <w:numId w:val="17"/>
              </w:numPr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bCs/>
                <w:sz w:val="24"/>
                <w:szCs w:val="24"/>
                <w:lang w:val="de-DE"/>
              </w:rPr>
              <w:t>Derendorf</w:t>
            </w:r>
            <w:r w:rsidR="00BE5A0D" w:rsidRPr="00BA16A6">
              <w:rPr>
                <w:rFonts w:ascii="Garamond" w:hAnsi="Garamond" w:cs="Times New Roman"/>
                <w:bCs/>
                <w:sz w:val="24"/>
                <w:szCs w:val="24"/>
                <w:lang w:val="de-DE"/>
              </w:rPr>
              <w:t xml:space="preserve"> </w:t>
            </w:r>
            <w:r w:rsidR="00BE5A0D" w:rsidRPr="00BA16A6">
              <w:rPr>
                <w:rFonts w:ascii="Garamond" w:hAnsi="Garamond" w:cs="Times New Roman"/>
                <w:bCs/>
                <w:sz w:val="24"/>
                <w:szCs w:val="24"/>
              </w:rPr>
              <w:t>H.</w:t>
            </w:r>
            <w:r w:rsidRPr="00BA16A6">
              <w:rPr>
                <w:rFonts w:ascii="Garamond" w:hAnsi="Garamond" w:cs="Times New Roman"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A16A6">
              <w:rPr>
                <w:rFonts w:ascii="Garamond" w:hAnsi="Garamond" w:cs="Times New Roman"/>
                <w:bCs/>
                <w:sz w:val="24"/>
                <w:szCs w:val="24"/>
                <w:lang w:val="de-DE"/>
              </w:rPr>
              <w:t>Gramatte</w:t>
            </w:r>
            <w:proofErr w:type="spellEnd"/>
            <w:r w:rsidR="00BE5A0D" w:rsidRPr="00BA16A6">
              <w:rPr>
                <w:rFonts w:ascii="Garamond" w:hAnsi="Garamond" w:cs="Times New Roman"/>
                <w:bCs/>
                <w:sz w:val="24"/>
                <w:szCs w:val="24"/>
                <w:lang w:val="de-DE"/>
              </w:rPr>
              <w:t xml:space="preserve"> T</w:t>
            </w:r>
            <w:r w:rsidR="00BE5A0D" w:rsidRPr="00BA16A6">
              <w:rPr>
                <w:rFonts w:ascii="Garamond" w:hAnsi="Garamond" w:cs="Times New Roman"/>
                <w:bCs/>
                <w:sz w:val="24"/>
                <w:szCs w:val="24"/>
              </w:rPr>
              <w:t>.</w:t>
            </w:r>
            <w:r w:rsidRPr="00BA16A6">
              <w:rPr>
                <w:rFonts w:ascii="Garamond" w:hAnsi="Garamond" w:cs="Times New Roman"/>
                <w:bCs/>
                <w:sz w:val="24"/>
                <w:szCs w:val="24"/>
                <w:lang w:val="de-DE"/>
              </w:rPr>
              <w:t>, Schäfer</w:t>
            </w:r>
            <w:r w:rsidR="00BE5A0D" w:rsidRPr="00BA16A6">
              <w:rPr>
                <w:rFonts w:ascii="Garamond" w:hAnsi="Garamond" w:cs="Times New Roman"/>
                <w:bCs/>
                <w:sz w:val="24"/>
                <w:szCs w:val="24"/>
                <w:lang w:val="de-DE"/>
              </w:rPr>
              <w:t xml:space="preserve"> H</w:t>
            </w:r>
            <w:r w:rsidR="00BE5A0D" w:rsidRPr="00BA16A6">
              <w:rPr>
                <w:rFonts w:ascii="Garamond" w:hAnsi="Garamond" w:cs="Times New Roman"/>
                <w:bCs/>
                <w:sz w:val="24"/>
                <w:szCs w:val="24"/>
              </w:rPr>
              <w:t>.</w:t>
            </w:r>
            <w:r w:rsidR="00BE5A0D" w:rsidRPr="00BA16A6">
              <w:rPr>
                <w:rFonts w:ascii="Garamond" w:hAnsi="Garamond" w:cs="Times New Roman"/>
                <w:bCs/>
                <w:sz w:val="24"/>
                <w:szCs w:val="24"/>
                <w:lang w:val="de-DE"/>
              </w:rPr>
              <w:t>G.,</w:t>
            </w:r>
            <w:r w:rsidRPr="00BA16A6">
              <w:rPr>
                <w:rFonts w:ascii="Garamond" w:hAnsi="Garamond" w:cs="Times New Roman"/>
                <w:bCs/>
                <w:sz w:val="24"/>
                <w:szCs w:val="24"/>
                <w:lang w:val="de-DE"/>
              </w:rPr>
              <w:t xml:space="preserve"> Staab </w:t>
            </w:r>
            <w:r w:rsidR="00BE5A0D" w:rsidRPr="00BA16A6">
              <w:rPr>
                <w:rFonts w:ascii="Garamond" w:hAnsi="Garamond" w:cs="Times New Roman"/>
                <w:bCs/>
                <w:sz w:val="24"/>
                <w:szCs w:val="24"/>
                <w:lang w:val="de-DE"/>
              </w:rPr>
              <w:t>A</w:t>
            </w:r>
            <w:r w:rsidR="00BE5A0D" w:rsidRPr="00BA16A6">
              <w:rPr>
                <w:rFonts w:ascii="Garamond" w:hAnsi="Garamond" w:cs="Times New Roman"/>
                <w:bCs/>
                <w:sz w:val="24"/>
                <w:szCs w:val="24"/>
              </w:rPr>
              <w:t xml:space="preserve">.: </w:t>
            </w:r>
            <w:r w:rsidRPr="00BA16A6">
              <w:rPr>
                <w:rFonts w:ascii="Garamond" w:hAnsi="Garamond" w:cs="Times New Roman"/>
                <w:bCs/>
                <w:sz w:val="24"/>
                <w:szCs w:val="24"/>
              </w:rPr>
              <w:t xml:space="preserve">Farmakokinetyka – podstawy i znaczenie praktyczne </w:t>
            </w:r>
            <w:r w:rsidR="00F76351" w:rsidRPr="00BA16A6">
              <w:rPr>
                <w:rFonts w:ascii="Garamond" w:hAnsi="Garamond" w:cs="Times New Roman"/>
                <w:bCs/>
                <w:sz w:val="24"/>
                <w:szCs w:val="24"/>
              </w:rPr>
              <w:t xml:space="preserve">(red. nauk. wyd. pol. E. Wyska) </w:t>
            </w:r>
            <w:proofErr w:type="spellStart"/>
            <w:r w:rsidRPr="00BA16A6">
              <w:rPr>
                <w:rFonts w:ascii="Garamond" w:hAnsi="Garamond" w:cs="Times New Roman"/>
                <w:bCs/>
                <w:sz w:val="24"/>
                <w:szCs w:val="24"/>
              </w:rPr>
              <w:t>MedPharm</w:t>
            </w:r>
            <w:proofErr w:type="spellEnd"/>
            <w:r w:rsidRPr="00BA16A6">
              <w:rPr>
                <w:rFonts w:ascii="Garamond" w:hAnsi="Garamond" w:cs="Times New Roman"/>
                <w:bCs/>
                <w:sz w:val="24"/>
                <w:szCs w:val="24"/>
              </w:rPr>
              <w:t xml:space="preserve">, Wrocław,  2012 </w:t>
            </w:r>
          </w:p>
          <w:p w14:paraId="08F9C165" w14:textId="1FAC4952" w:rsidR="00B03C1A" w:rsidRPr="00BA16A6" w:rsidRDefault="00B03C1A" w:rsidP="00BA16A6">
            <w:pPr>
              <w:pStyle w:val="Akapitzlist"/>
              <w:numPr>
                <w:ilvl w:val="0"/>
                <w:numId w:val="17"/>
              </w:numPr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r w:rsidRPr="00BA16A6">
              <w:rPr>
                <w:rFonts w:ascii="Garamond" w:hAnsi="Garamond" w:cs="Times New Roman"/>
                <w:sz w:val="24"/>
                <w:szCs w:val="24"/>
              </w:rPr>
              <w:t>Maciejczyk A</w:t>
            </w:r>
            <w:r w:rsidR="005E5C8C" w:rsidRPr="00BA16A6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>, Kruk M</w:t>
            </w:r>
            <w:r w:rsidR="005E5C8C" w:rsidRPr="00BA16A6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: Bezpieczeństwo farmakoterapii. Podręcznik </w:t>
            </w:r>
            <w:proofErr w:type="spellStart"/>
            <w:r w:rsidRPr="00BA16A6">
              <w:rPr>
                <w:rFonts w:ascii="Garamond" w:hAnsi="Garamond" w:cs="Times New Roman"/>
                <w:sz w:val="24"/>
                <w:szCs w:val="24"/>
              </w:rPr>
              <w:t>pharmacovigilance</w:t>
            </w:r>
            <w:proofErr w:type="spellEnd"/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proofErr w:type="spellStart"/>
            <w:r w:rsidRPr="00BA16A6">
              <w:rPr>
                <w:rFonts w:ascii="Garamond" w:hAnsi="Garamond" w:cs="Times New Roman"/>
                <w:sz w:val="24"/>
                <w:szCs w:val="24"/>
              </w:rPr>
              <w:t>Medipage</w:t>
            </w:r>
            <w:proofErr w:type="spellEnd"/>
            <w:r w:rsidRPr="00BA16A6">
              <w:rPr>
                <w:rFonts w:ascii="Garamond" w:hAnsi="Garamond" w:cs="Times New Roman"/>
                <w:sz w:val="24"/>
                <w:szCs w:val="24"/>
              </w:rPr>
              <w:t>, Warszawa 2017, wyd.1</w:t>
            </w:r>
          </w:p>
          <w:p w14:paraId="613A4835" w14:textId="359F7AC5" w:rsidR="00B03C1A" w:rsidRPr="00F10964" w:rsidRDefault="00B03C1A" w:rsidP="00F10964">
            <w:pPr>
              <w:pStyle w:val="Akapitzlist"/>
              <w:numPr>
                <w:ilvl w:val="0"/>
                <w:numId w:val="17"/>
              </w:numPr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BA16A6">
              <w:rPr>
                <w:rFonts w:ascii="Garamond" w:hAnsi="Garamond" w:cs="Times New Roman"/>
                <w:sz w:val="24"/>
                <w:szCs w:val="24"/>
              </w:rPr>
              <w:t>Prandota</w:t>
            </w:r>
            <w:proofErr w:type="spellEnd"/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 J.</w:t>
            </w:r>
            <w:r w:rsidR="00BE5A0D" w:rsidRPr="00BA16A6">
              <w:rPr>
                <w:rFonts w:ascii="Garamond" w:hAnsi="Garamond" w:cs="Times New Roman"/>
                <w:sz w:val="24"/>
                <w:szCs w:val="24"/>
              </w:rPr>
              <w:t>:</w:t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 Podstawy </w:t>
            </w:r>
            <w:proofErr w:type="spellStart"/>
            <w:r w:rsidRPr="00BA16A6">
              <w:rPr>
                <w:rFonts w:ascii="Garamond" w:hAnsi="Garamond" w:cs="Times New Roman"/>
                <w:sz w:val="24"/>
                <w:szCs w:val="24"/>
              </w:rPr>
              <w:t>farmakogenetyki</w:t>
            </w:r>
            <w:proofErr w:type="spellEnd"/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Pr="00BA16A6">
              <w:rPr>
                <w:rFonts w:ascii="Garamond" w:hAnsi="Garamond" w:cs="Times New Roman"/>
                <w:sz w:val="24"/>
                <w:szCs w:val="24"/>
              </w:rPr>
              <w:t>farmakogenomiki</w:t>
            </w:r>
            <w:proofErr w:type="spellEnd"/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F10964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w praktyce klinicznej. </w:t>
            </w:r>
            <w:proofErr w:type="spellStart"/>
            <w:r w:rsidRPr="00BA16A6">
              <w:rPr>
                <w:rFonts w:ascii="Garamond" w:hAnsi="Garamond" w:cs="Times New Roman"/>
                <w:sz w:val="24"/>
                <w:szCs w:val="24"/>
              </w:rPr>
              <w:t>Elsvier</w:t>
            </w:r>
            <w:proofErr w:type="spellEnd"/>
            <w:r w:rsidRPr="00BA16A6">
              <w:rPr>
                <w:rFonts w:ascii="Garamond" w:hAnsi="Garamond" w:cs="Times New Roman"/>
                <w:sz w:val="24"/>
                <w:szCs w:val="24"/>
              </w:rPr>
              <w:t xml:space="preserve"> Urban &amp; Partner, Wrocław 2003, wyd.1</w:t>
            </w:r>
            <w:r w:rsidR="00F10964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F10964"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</w:rPr>
              <w:t>Literatura uzupełniająca</w:t>
            </w:r>
            <w:r w:rsidR="00F10964"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</w:rPr>
              <w:t>:</w:t>
            </w:r>
          </w:p>
          <w:p w14:paraId="36861FC6" w14:textId="0B988325" w:rsidR="00B03C1A" w:rsidRPr="00BA16A6" w:rsidRDefault="00B03C1A" w:rsidP="00BA16A6">
            <w:pPr>
              <w:pStyle w:val="NormalnyWeb"/>
              <w:numPr>
                <w:ilvl w:val="0"/>
                <w:numId w:val="21"/>
              </w:numPr>
              <w:ind w:left="463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A16A6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val="en-US"/>
              </w:rPr>
              <w:t xml:space="preserve">Burton M.E., Shaw L.M., </w:t>
            </w:r>
            <w:proofErr w:type="spellStart"/>
            <w:r w:rsidRPr="00BA16A6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val="en-US"/>
              </w:rPr>
              <w:t>Schentag</w:t>
            </w:r>
            <w:proofErr w:type="spellEnd"/>
            <w:r w:rsidRPr="00BA16A6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val="en-US"/>
              </w:rPr>
              <w:t xml:space="preserve"> J.J., Evans W.E.</w:t>
            </w:r>
            <w:r w:rsidR="00BE5A0D" w:rsidRPr="00BA16A6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val="en-US"/>
              </w:rPr>
              <w:t>:</w:t>
            </w:r>
            <w:r w:rsidRPr="00BA16A6">
              <w:rPr>
                <w:rFonts w:ascii="Garamond" w:eastAsia="Times New Roman" w:hAnsi="Garamond" w:cs="Times New Roman"/>
                <w:bCs/>
                <w:kern w:val="36"/>
                <w:sz w:val="24"/>
                <w:szCs w:val="24"/>
                <w:lang w:val="en-US"/>
              </w:rPr>
              <w:t xml:space="preserve"> Applied Pharmacokinetics and Pharmacodynamics. </w:t>
            </w:r>
            <w:r w:rsidRPr="00BA16A6">
              <w:rPr>
                <w:rFonts w:ascii="Garamond" w:eastAsia="Times New Roman" w:hAnsi="Garamond" w:cs="Times New Roman"/>
                <w:bCs/>
                <w:sz w:val="24"/>
                <w:szCs w:val="24"/>
                <w:lang w:val="en-US"/>
              </w:rPr>
              <w:t xml:space="preserve">Principles of Therapeutic Drug Monitoring. Lippincott Williams &amp;Wilkins </w:t>
            </w:r>
            <w:r w:rsidRPr="00BA16A6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2005, </w:t>
            </w:r>
            <w:proofErr w:type="spellStart"/>
            <w:r w:rsidRPr="00BA16A6">
              <w:rPr>
                <w:rFonts w:ascii="Garamond" w:hAnsi="Garamond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BA16A6">
              <w:rPr>
                <w:rFonts w:ascii="Garamond" w:hAnsi="Garamond" w:cs="Times New Roman"/>
                <w:sz w:val="24"/>
                <w:szCs w:val="24"/>
                <w:lang w:val="en-US"/>
              </w:rPr>
              <w:t>. 4</w:t>
            </w:r>
          </w:p>
          <w:p w14:paraId="5528D8CF" w14:textId="3F56C3B0" w:rsidR="00B03C1A" w:rsidRPr="00BA16A6" w:rsidRDefault="00B03C1A" w:rsidP="00BA16A6">
            <w:pPr>
              <w:spacing w:after="0" w:line="100" w:lineRule="atLeast"/>
              <w:ind w:left="463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  <w:p w14:paraId="2B12A9D2" w14:textId="10557B36" w:rsidR="00B03C1A" w:rsidRPr="00BA16A6" w:rsidRDefault="00B03C1A" w:rsidP="00B03C1A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  <w:p w14:paraId="3BDA94A5" w14:textId="77777777" w:rsidR="00B03C1A" w:rsidRPr="00BA16A6" w:rsidRDefault="00B03C1A" w:rsidP="00B03C1A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  <w:p w14:paraId="0E627E90" w14:textId="25B85146" w:rsidR="00B03C1A" w:rsidRPr="00BA16A6" w:rsidRDefault="00B03C1A" w:rsidP="00B03C1A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</w:tr>
    </w:tbl>
    <w:p w14:paraId="740BE1B8" w14:textId="77777777" w:rsidR="00226695" w:rsidRPr="00BA16A6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  <w:lang w:val="en-US"/>
        </w:rPr>
      </w:pPr>
    </w:p>
    <w:sectPr w:rsidR="00226695" w:rsidRPr="00BA16A6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95C57"/>
    <w:multiLevelType w:val="hybridMultilevel"/>
    <w:tmpl w:val="771E2828"/>
    <w:lvl w:ilvl="0" w:tplc="B7282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69CB"/>
    <w:multiLevelType w:val="hybridMultilevel"/>
    <w:tmpl w:val="57B2B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76A2"/>
    <w:multiLevelType w:val="hybridMultilevel"/>
    <w:tmpl w:val="8948F3FE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3143B"/>
    <w:multiLevelType w:val="hybridMultilevel"/>
    <w:tmpl w:val="88A49482"/>
    <w:lvl w:ilvl="0" w:tplc="0415000F">
      <w:start w:val="1"/>
      <w:numFmt w:val="decimal"/>
      <w:lvlText w:val="%1.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6B62DD8"/>
    <w:multiLevelType w:val="hybridMultilevel"/>
    <w:tmpl w:val="50DA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4407C"/>
    <w:multiLevelType w:val="hybridMultilevel"/>
    <w:tmpl w:val="7B86226E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30805"/>
    <w:multiLevelType w:val="hybridMultilevel"/>
    <w:tmpl w:val="98BA9C10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"/>
  </w:num>
  <w:num w:numId="5">
    <w:abstractNumId w:val="22"/>
  </w:num>
  <w:num w:numId="6">
    <w:abstractNumId w:val="14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19"/>
  </w:num>
  <w:num w:numId="13">
    <w:abstractNumId w:val="6"/>
  </w:num>
  <w:num w:numId="14">
    <w:abstractNumId w:val="20"/>
  </w:num>
  <w:num w:numId="15">
    <w:abstractNumId w:val="18"/>
  </w:num>
  <w:num w:numId="16">
    <w:abstractNumId w:val="13"/>
  </w:num>
  <w:num w:numId="17">
    <w:abstractNumId w:val="0"/>
  </w:num>
  <w:num w:numId="18">
    <w:abstractNumId w:val="17"/>
  </w:num>
  <w:num w:numId="19">
    <w:abstractNumId w:val="15"/>
  </w:num>
  <w:num w:numId="20">
    <w:abstractNumId w:val="11"/>
  </w:num>
  <w:num w:numId="21">
    <w:abstractNumId w:val="4"/>
  </w:num>
  <w:num w:numId="22">
    <w:abstractNumId w:val="23"/>
  </w:num>
  <w:num w:numId="23">
    <w:abstractNumId w:val="5"/>
  </w:num>
  <w:num w:numId="24">
    <w:abstractNumId w:val="6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217D8"/>
    <w:rsid w:val="00033749"/>
    <w:rsid w:val="00050844"/>
    <w:rsid w:val="00051236"/>
    <w:rsid w:val="00053AD6"/>
    <w:rsid w:val="00065BF2"/>
    <w:rsid w:val="00086534"/>
    <w:rsid w:val="00097D57"/>
    <w:rsid w:val="000A1394"/>
    <w:rsid w:val="000B0927"/>
    <w:rsid w:val="000D2346"/>
    <w:rsid w:val="0010284A"/>
    <w:rsid w:val="00113EF3"/>
    <w:rsid w:val="00116755"/>
    <w:rsid w:val="001426F4"/>
    <w:rsid w:val="001429A4"/>
    <w:rsid w:val="00176CE7"/>
    <w:rsid w:val="00187412"/>
    <w:rsid w:val="00193102"/>
    <w:rsid w:val="001A5D3D"/>
    <w:rsid w:val="001D0D55"/>
    <w:rsid w:val="001F4867"/>
    <w:rsid w:val="00210FE4"/>
    <w:rsid w:val="0022350C"/>
    <w:rsid w:val="00226695"/>
    <w:rsid w:val="002304E0"/>
    <w:rsid w:val="002473A8"/>
    <w:rsid w:val="00250269"/>
    <w:rsid w:val="00252199"/>
    <w:rsid w:val="00252F88"/>
    <w:rsid w:val="00254D30"/>
    <w:rsid w:val="00264C53"/>
    <w:rsid w:val="002657C5"/>
    <w:rsid w:val="00266025"/>
    <w:rsid w:val="002678DC"/>
    <w:rsid w:val="002716D2"/>
    <w:rsid w:val="00272358"/>
    <w:rsid w:val="002835CA"/>
    <w:rsid w:val="002D46C2"/>
    <w:rsid w:val="002D7168"/>
    <w:rsid w:val="002D77D2"/>
    <w:rsid w:val="002E2048"/>
    <w:rsid w:val="00304D8E"/>
    <w:rsid w:val="003210C5"/>
    <w:rsid w:val="003404BE"/>
    <w:rsid w:val="00347B4B"/>
    <w:rsid w:val="00366042"/>
    <w:rsid w:val="003717F3"/>
    <w:rsid w:val="003728A1"/>
    <w:rsid w:val="003735DB"/>
    <w:rsid w:val="00377412"/>
    <w:rsid w:val="003940E0"/>
    <w:rsid w:val="003A309A"/>
    <w:rsid w:val="003B2191"/>
    <w:rsid w:val="003D3E88"/>
    <w:rsid w:val="003F2116"/>
    <w:rsid w:val="004145CF"/>
    <w:rsid w:val="00421F5C"/>
    <w:rsid w:val="00453B1C"/>
    <w:rsid w:val="00455DAD"/>
    <w:rsid w:val="0045684E"/>
    <w:rsid w:val="00473341"/>
    <w:rsid w:val="00491FA3"/>
    <w:rsid w:val="004B06A2"/>
    <w:rsid w:val="004B7ACD"/>
    <w:rsid w:val="004C1D56"/>
    <w:rsid w:val="004C740D"/>
    <w:rsid w:val="004D0678"/>
    <w:rsid w:val="004D6B75"/>
    <w:rsid w:val="004D7888"/>
    <w:rsid w:val="00511E20"/>
    <w:rsid w:val="00524F33"/>
    <w:rsid w:val="005332D6"/>
    <w:rsid w:val="00550B4B"/>
    <w:rsid w:val="00560DA1"/>
    <w:rsid w:val="00565573"/>
    <w:rsid w:val="00574D9D"/>
    <w:rsid w:val="005769FC"/>
    <w:rsid w:val="00577737"/>
    <w:rsid w:val="005C14C0"/>
    <w:rsid w:val="005D0E1E"/>
    <w:rsid w:val="005D7DB6"/>
    <w:rsid w:val="005E53F6"/>
    <w:rsid w:val="005E5C8C"/>
    <w:rsid w:val="005F018F"/>
    <w:rsid w:val="006013FD"/>
    <w:rsid w:val="00601F2A"/>
    <w:rsid w:val="00611003"/>
    <w:rsid w:val="00620A4B"/>
    <w:rsid w:val="00620DC5"/>
    <w:rsid w:val="00627585"/>
    <w:rsid w:val="00633A95"/>
    <w:rsid w:val="00660C67"/>
    <w:rsid w:val="00692E68"/>
    <w:rsid w:val="00697857"/>
    <w:rsid w:val="006B1BB5"/>
    <w:rsid w:val="006C0006"/>
    <w:rsid w:val="006C3317"/>
    <w:rsid w:val="006D0066"/>
    <w:rsid w:val="006D68A0"/>
    <w:rsid w:val="006E777B"/>
    <w:rsid w:val="0071595A"/>
    <w:rsid w:val="00751731"/>
    <w:rsid w:val="00767884"/>
    <w:rsid w:val="007874CF"/>
    <w:rsid w:val="00790E81"/>
    <w:rsid w:val="007B7D2D"/>
    <w:rsid w:val="007C0E5E"/>
    <w:rsid w:val="007D3945"/>
    <w:rsid w:val="007E2DAF"/>
    <w:rsid w:val="007E46F3"/>
    <w:rsid w:val="007E49B3"/>
    <w:rsid w:val="00832FB1"/>
    <w:rsid w:val="008762AF"/>
    <w:rsid w:val="00897830"/>
    <w:rsid w:val="008C3EE0"/>
    <w:rsid w:val="008E11FB"/>
    <w:rsid w:val="008E79EC"/>
    <w:rsid w:val="009326B4"/>
    <w:rsid w:val="009354CC"/>
    <w:rsid w:val="00945048"/>
    <w:rsid w:val="00971036"/>
    <w:rsid w:val="00982939"/>
    <w:rsid w:val="00986ACF"/>
    <w:rsid w:val="00992BFE"/>
    <w:rsid w:val="009A4C63"/>
    <w:rsid w:val="009B627B"/>
    <w:rsid w:val="009D5FDB"/>
    <w:rsid w:val="009E5B96"/>
    <w:rsid w:val="009F54E4"/>
    <w:rsid w:val="00A02A05"/>
    <w:rsid w:val="00A04117"/>
    <w:rsid w:val="00A046E6"/>
    <w:rsid w:val="00A106AE"/>
    <w:rsid w:val="00A13CEB"/>
    <w:rsid w:val="00A42C98"/>
    <w:rsid w:val="00A43668"/>
    <w:rsid w:val="00A72746"/>
    <w:rsid w:val="00AC1DBE"/>
    <w:rsid w:val="00AE6870"/>
    <w:rsid w:val="00B03C1A"/>
    <w:rsid w:val="00B074B0"/>
    <w:rsid w:val="00B156A4"/>
    <w:rsid w:val="00B175F5"/>
    <w:rsid w:val="00B17616"/>
    <w:rsid w:val="00B2262E"/>
    <w:rsid w:val="00B22A54"/>
    <w:rsid w:val="00B26BD8"/>
    <w:rsid w:val="00B26CCE"/>
    <w:rsid w:val="00B46F45"/>
    <w:rsid w:val="00B50190"/>
    <w:rsid w:val="00B523D8"/>
    <w:rsid w:val="00B61871"/>
    <w:rsid w:val="00B63431"/>
    <w:rsid w:val="00B64552"/>
    <w:rsid w:val="00B73C90"/>
    <w:rsid w:val="00B7532F"/>
    <w:rsid w:val="00B83D43"/>
    <w:rsid w:val="00BA16A6"/>
    <w:rsid w:val="00BA4231"/>
    <w:rsid w:val="00BE1049"/>
    <w:rsid w:val="00BE5A0D"/>
    <w:rsid w:val="00C02C70"/>
    <w:rsid w:val="00C035CF"/>
    <w:rsid w:val="00C21523"/>
    <w:rsid w:val="00C26F09"/>
    <w:rsid w:val="00C366AD"/>
    <w:rsid w:val="00C50A52"/>
    <w:rsid w:val="00C67861"/>
    <w:rsid w:val="00C94D06"/>
    <w:rsid w:val="00CA0353"/>
    <w:rsid w:val="00CA2C02"/>
    <w:rsid w:val="00CF1AAD"/>
    <w:rsid w:val="00CF1B1E"/>
    <w:rsid w:val="00CF361A"/>
    <w:rsid w:val="00D02F81"/>
    <w:rsid w:val="00D05528"/>
    <w:rsid w:val="00D33176"/>
    <w:rsid w:val="00D625AB"/>
    <w:rsid w:val="00D70BE0"/>
    <w:rsid w:val="00D97FB0"/>
    <w:rsid w:val="00DA2F94"/>
    <w:rsid w:val="00DA53A0"/>
    <w:rsid w:val="00DB49EF"/>
    <w:rsid w:val="00DC4340"/>
    <w:rsid w:val="00DC6007"/>
    <w:rsid w:val="00DC613B"/>
    <w:rsid w:val="00DD0809"/>
    <w:rsid w:val="00DD686C"/>
    <w:rsid w:val="00E00630"/>
    <w:rsid w:val="00E446E0"/>
    <w:rsid w:val="00E46070"/>
    <w:rsid w:val="00E46147"/>
    <w:rsid w:val="00E5742C"/>
    <w:rsid w:val="00E65678"/>
    <w:rsid w:val="00E6673E"/>
    <w:rsid w:val="00E75E3C"/>
    <w:rsid w:val="00E76761"/>
    <w:rsid w:val="00E852A3"/>
    <w:rsid w:val="00E93C4B"/>
    <w:rsid w:val="00EA13E6"/>
    <w:rsid w:val="00EB6762"/>
    <w:rsid w:val="00EC0C70"/>
    <w:rsid w:val="00ED3933"/>
    <w:rsid w:val="00ED58DD"/>
    <w:rsid w:val="00ED5CA0"/>
    <w:rsid w:val="00EF4053"/>
    <w:rsid w:val="00EF5881"/>
    <w:rsid w:val="00EF588B"/>
    <w:rsid w:val="00F01DA0"/>
    <w:rsid w:val="00F10964"/>
    <w:rsid w:val="00F2612C"/>
    <w:rsid w:val="00F3219B"/>
    <w:rsid w:val="00F37E37"/>
    <w:rsid w:val="00F4389C"/>
    <w:rsid w:val="00F6729E"/>
    <w:rsid w:val="00F70C14"/>
    <w:rsid w:val="00F73A47"/>
    <w:rsid w:val="00F76351"/>
    <w:rsid w:val="00F77ACC"/>
    <w:rsid w:val="00FA5125"/>
    <w:rsid w:val="00FB027A"/>
    <w:rsid w:val="00FB1E30"/>
    <w:rsid w:val="00FB588B"/>
    <w:rsid w:val="00FB6D0B"/>
    <w:rsid w:val="00FC5890"/>
    <w:rsid w:val="00FD439C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wrtext">
    <w:name w:val="wrtext"/>
    <w:basedOn w:val="Domylnaczcionkaakapitu"/>
    <w:rsid w:val="005769FC"/>
  </w:style>
  <w:style w:type="paragraph" w:customStyle="1" w:styleId="para">
    <w:name w:val="para"/>
    <w:basedOn w:val="Normalny"/>
    <w:rsid w:val="001F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43</cp:revision>
  <cp:lastPrinted>2019-06-04T16:42:00Z</cp:lastPrinted>
  <dcterms:created xsi:type="dcterms:W3CDTF">2019-06-04T17:56:00Z</dcterms:created>
  <dcterms:modified xsi:type="dcterms:W3CDTF">2019-08-06T09:35:00Z</dcterms:modified>
</cp:coreProperties>
</file>