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B5" w:rsidRDefault="00D475B5" w:rsidP="00D475B5">
      <w:pPr>
        <w:jc w:val="center"/>
        <w:rPr>
          <w:rFonts w:asciiTheme="minorHAnsi" w:eastAsia="Times New Roman" w:hAnsiTheme="minorHAnsi" w:cstheme="minorHAnsi"/>
          <w:b/>
          <w:bCs/>
        </w:rPr>
      </w:pPr>
      <w:r>
        <w:rPr>
          <w:rFonts w:asciiTheme="minorHAnsi" w:eastAsia="Times New Roman" w:hAnsiTheme="minorHAnsi" w:cstheme="minorHAnsi"/>
          <w:b/>
          <w:bCs/>
        </w:rPr>
        <w:t>The 4th Scientific day of PhD Student (SDS)</w:t>
      </w:r>
    </w:p>
    <w:p w:rsidR="00D475B5" w:rsidRDefault="00D475B5" w:rsidP="00D475B5">
      <w:pPr>
        <w:jc w:val="both"/>
        <w:rPr>
          <w:rFonts w:asciiTheme="minorHAnsi" w:eastAsia="Times New Roman" w:hAnsiTheme="minorHAnsi" w:cstheme="minorHAnsi"/>
          <w:b/>
          <w:bCs/>
        </w:rPr>
      </w:pPr>
    </w:p>
    <w:p w:rsidR="00D475B5" w:rsidRPr="00D475B5" w:rsidRDefault="00D475B5" w:rsidP="00D475B5">
      <w:pPr>
        <w:jc w:val="both"/>
        <w:rPr>
          <w:rFonts w:asciiTheme="minorHAnsi" w:eastAsia="Times New Roman" w:hAnsiTheme="minorHAnsi" w:cstheme="minorHAnsi"/>
        </w:rPr>
      </w:pPr>
      <w:r w:rsidRPr="00D475B5">
        <w:rPr>
          <w:rFonts w:asciiTheme="minorHAnsi" w:eastAsia="Times New Roman" w:hAnsiTheme="minorHAnsi" w:cstheme="minorHAnsi"/>
          <w:b/>
          <w:bCs/>
        </w:rPr>
        <w:t>Jonathan Kimmelman</w:t>
      </w:r>
      <w:r w:rsidRPr="00D475B5">
        <w:rPr>
          <w:rFonts w:asciiTheme="minorHAnsi" w:eastAsia="Times New Roman" w:hAnsiTheme="minorHAnsi" w:cstheme="minorHAnsi"/>
        </w:rPr>
        <w:t xml:space="preserve"> is a James McGill Professor and the Director of the Biomedical Ethics Unit.  He holds a PhD in Molecular Biophysics and Biochemistry from Yale University. Kimmelman's research centers on the ethical, social, and policy challenges in testing novel medical technologies in human beings. </w:t>
      </w:r>
    </w:p>
    <w:p w:rsidR="00D475B5" w:rsidRPr="00D475B5" w:rsidRDefault="00D475B5" w:rsidP="00D475B5">
      <w:pPr>
        <w:jc w:val="both"/>
        <w:rPr>
          <w:rFonts w:asciiTheme="minorHAnsi" w:eastAsia="Times New Roman" w:hAnsiTheme="minorHAnsi" w:cstheme="minorHAnsi"/>
        </w:rPr>
      </w:pPr>
    </w:p>
    <w:p w:rsidR="00D475B5" w:rsidRDefault="00D475B5" w:rsidP="00D475B5">
      <w:pPr>
        <w:jc w:val="both"/>
        <w:rPr>
          <w:rFonts w:asciiTheme="minorHAnsi" w:eastAsia="Times New Roman" w:hAnsiTheme="minorHAnsi" w:cstheme="minorHAnsi"/>
          <w:color w:val="333333"/>
          <w:shd w:val="clear" w:color="auto" w:fill="FFFFFF"/>
        </w:rPr>
      </w:pPr>
      <w:r w:rsidRPr="00D475B5">
        <w:rPr>
          <w:rFonts w:asciiTheme="minorHAnsi" w:eastAsia="Times New Roman" w:hAnsiTheme="minorHAnsi" w:cstheme="minorHAnsi"/>
        </w:rPr>
        <w:t>Kimmelman received the 2006 Maud Menten New Investigator Prize (Institute of Genetics), a CIHR New Investigator Salary Award (2008), a Friedrich Bessel-Humboldt Fellowship (2014), and was elected as a </w:t>
      </w:r>
      <w:hyperlink r:id="rId5" w:tgtFrame="_blank" w:history="1">
        <w:r w:rsidRPr="00D475B5">
          <w:rPr>
            <w:rStyle w:val="Hipercze"/>
            <w:rFonts w:asciiTheme="minorHAnsi" w:eastAsia="Times New Roman" w:hAnsiTheme="minorHAnsi" w:cstheme="minorHAnsi"/>
            <w:color w:val="87AADE"/>
            <w:u w:val="none"/>
          </w:rPr>
          <w:t>Hastings Center Fellow</w:t>
        </w:r>
      </w:hyperlink>
      <w:r w:rsidRPr="00D475B5">
        <w:rPr>
          <w:rFonts w:asciiTheme="minorHAnsi" w:eastAsia="Times New Roman" w:hAnsiTheme="minorHAnsi" w:cstheme="minorHAnsi"/>
          <w:color w:val="333333"/>
          <w:shd w:val="clear" w:color="auto" w:fill="FFFFFF"/>
        </w:rPr>
        <w:t> (2018). He also has served in an advisory capacity for the World Medical Association, FDA, and the Canadian Institute of Health Research.  Kimmelman formerly chaired the ethics and public policy committee of the </w:t>
      </w:r>
      <w:hyperlink r:id="rId6" w:tgtFrame="_blank" w:history="1">
        <w:r w:rsidRPr="00D475B5">
          <w:rPr>
            <w:rStyle w:val="Hipercze"/>
            <w:rFonts w:asciiTheme="minorHAnsi" w:eastAsia="Times New Roman" w:hAnsiTheme="minorHAnsi" w:cstheme="minorHAnsi"/>
            <w:color w:val="87AADE"/>
            <w:u w:val="none"/>
          </w:rPr>
          <w:t>International Society of Stem Cell Research</w:t>
        </w:r>
      </w:hyperlink>
      <w:r w:rsidRPr="00D475B5">
        <w:rPr>
          <w:rFonts w:asciiTheme="minorHAnsi" w:eastAsia="Times New Roman" w:hAnsiTheme="minorHAnsi" w:cstheme="minorHAnsi"/>
        </w:rPr>
        <w:t>.</w:t>
      </w:r>
      <w:r w:rsidRPr="00D475B5">
        <w:rPr>
          <w:rFonts w:asciiTheme="minorHAnsi" w:eastAsia="Times New Roman" w:hAnsiTheme="minorHAnsi" w:cstheme="minorHAnsi"/>
          <w:color w:val="333333"/>
          <w:shd w:val="clear" w:color="auto" w:fill="FFFFFF"/>
        </w:rPr>
        <w:t> He has served as a member on three National Academy of Medicine Committees – including one advising NASA on </w:t>
      </w:r>
      <w:hyperlink r:id="rId7" w:history="1">
        <w:r w:rsidRPr="00D475B5">
          <w:rPr>
            <w:rStyle w:val="Hipercze"/>
            <w:rFonts w:asciiTheme="minorHAnsi" w:eastAsia="Times New Roman" w:hAnsiTheme="minorHAnsi" w:cstheme="minorHAnsi"/>
            <w:color w:val="87AADE"/>
            <w:u w:val="none"/>
          </w:rPr>
          <w:t>Health Standards for Long Duration and Exploration Spaceflights</w:t>
        </w:r>
      </w:hyperlink>
      <w:r w:rsidRPr="00D475B5">
        <w:rPr>
          <w:rFonts w:asciiTheme="minorHAnsi" w:eastAsia="Times New Roman" w:hAnsiTheme="minorHAnsi" w:cstheme="minorHAnsi"/>
          <w:color w:val="333333"/>
          <w:shd w:val="clear" w:color="auto" w:fill="FFFFFF"/>
        </w:rPr>
        <w:t>. He is a deputy editor at </w:t>
      </w:r>
      <w:hyperlink r:id="rId8" w:history="1">
        <w:r w:rsidRPr="00D475B5">
          <w:rPr>
            <w:rStyle w:val="Hipercze"/>
            <w:rFonts w:asciiTheme="minorHAnsi" w:eastAsia="Times New Roman" w:hAnsiTheme="minorHAnsi" w:cstheme="minorHAnsi"/>
            <w:i/>
            <w:iCs/>
            <w:color w:val="87AADE"/>
            <w:u w:val="none"/>
          </w:rPr>
          <w:t>Clinical Trials</w:t>
        </w:r>
      </w:hyperlink>
      <w:r w:rsidRPr="00D475B5">
        <w:rPr>
          <w:rFonts w:asciiTheme="minorHAnsi" w:eastAsia="Times New Roman" w:hAnsiTheme="minorHAnsi" w:cstheme="minorHAnsi"/>
          <w:color w:val="333333"/>
          <w:shd w:val="clear" w:color="auto" w:fill="FFFFFF"/>
        </w:rPr>
        <w:t>, and an associate editor at </w:t>
      </w:r>
      <w:hyperlink r:id="rId9" w:history="1">
        <w:r w:rsidRPr="00D475B5">
          <w:rPr>
            <w:rStyle w:val="Hipercze"/>
            <w:rFonts w:asciiTheme="minorHAnsi" w:eastAsia="Times New Roman" w:hAnsiTheme="minorHAnsi" w:cstheme="minorHAnsi"/>
            <w:i/>
            <w:iCs/>
            <w:color w:val="87AADE"/>
            <w:u w:val="none"/>
          </w:rPr>
          <w:t>PLoS Biology</w:t>
        </w:r>
      </w:hyperlink>
      <w:r w:rsidRPr="00D475B5">
        <w:rPr>
          <w:rFonts w:asciiTheme="minorHAnsi" w:eastAsia="Times New Roman" w:hAnsiTheme="minorHAnsi" w:cstheme="minorHAnsi"/>
          <w:color w:val="333333"/>
          <w:shd w:val="clear" w:color="auto" w:fill="FFFFFF"/>
        </w:rPr>
        <w:t>.</w:t>
      </w:r>
    </w:p>
    <w:p w:rsidR="00D475B5" w:rsidRDefault="00D475B5" w:rsidP="00D475B5">
      <w:pPr>
        <w:jc w:val="both"/>
        <w:rPr>
          <w:rFonts w:asciiTheme="minorHAnsi" w:eastAsia="Times New Roman" w:hAnsiTheme="minorHAnsi" w:cstheme="minorHAnsi"/>
          <w:color w:val="333333"/>
          <w:shd w:val="clear" w:color="auto" w:fill="FFFFFF"/>
        </w:rPr>
      </w:pPr>
    </w:p>
    <w:p w:rsidR="00D475B5" w:rsidRDefault="00D475B5" w:rsidP="00D475B5">
      <w:pPr>
        <w:jc w:val="both"/>
        <w:rPr>
          <w:rFonts w:asciiTheme="minorHAnsi" w:eastAsia="Times New Roman" w:hAnsiTheme="minorHAnsi" w:cstheme="minorHAnsi"/>
          <w:b/>
        </w:rPr>
      </w:pPr>
      <w:bookmarkStart w:id="0" w:name="_GoBack"/>
      <w:bookmarkEnd w:id="0"/>
      <w:r w:rsidRPr="00D475B5">
        <w:rPr>
          <w:rFonts w:asciiTheme="minorHAnsi" w:eastAsia="Times New Roman" w:hAnsiTheme="minorHAnsi" w:cstheme="minorHAnsi"/>
        </w:rPr>
        <w:br/>
      </w:r>
      <w:r w:rsidR="00256177">
        <w:rPr>
          <w:rFonts w:asciiTheme="minorHAnsi" w:eastAsia="Times New Roman" w:hAnsiTheme="minorHAnsi" w:cstheme="minorHAnsi"/>
        </w:rPr>
        <w:t xml:space="preserve">About the lecture </w:t>
      </w:r>
      <w:r w:rsidRPr="00D475B5">
        <w:rPr>
          <w:rFonts w:asciiTheme="minorHAnsi" w:eastAsia="Times New Roman" w:hAnsiTheme="minorHAnsi" w:cstheme="minorHAnsi"/>
        </w:rPr>
        <w:t xml:space="preserve"> </w:t>
      </w:r>
      <w:r w:rsidRPr="00D475B5">
        <w:rPr>
          <w:rFonts w:asciiTheme="minorHAnsi" w:eastAsia="Times New Roman" w:hAnsiTheme="minorHAnsi" w:cstheme="minorHAnsi"/>
          <w:b/>
        </w:rPr>
        <w:t>The Moral Efficiency of Clinical Development in Cancer</w:t>
      </w:r>
    </w:p>
    <w:p w:rsidR="00D475B5" w:rsidRPr="00D475B5" w:rsidRDefault="00D475B5" w:rsidP="00D475B5">
      <w:pPr>
        <w:jc w:val="both"/>
        <w:rPr>
          <w:rFonts w:asciiTheme="minorHAnsi" w:eastAsia="Times New Roman" w:hAnsiTheme="minorHAnsi" w:cstheme="minorHAnsi"/>
        </w:rPr>
      </w:pPr>
      <w:r w:rsidRPr="00D475B5">
        <w:rPr>
          <w:rFonts w:asciiTheme="minorHAnsi" w:eastAsia="Times New Roman" w:hAnsiTheme="minorHAnsi" w:cstheme="minorHAnsi"/>
        </w:rPr>
        <w:br/>
        <w:t>According to recent estimates, pharmaceutical firms spend on the order of $1.4-2.8B USD to develop each new drug. While such figures can inform policy, they fail to capture the most morally relevant inputs and outputs in drug development. In this talk, I introduce the concept of “moral efficiency,” which describes the relationship between morally significant inputs like patient welfare, outputs like clinically impactful advances, and residuals like uninformative and/or misinformative research findings. I then describe several research efforts in my group aimed at tracking various aspects of moral efficiency in cancer drug development. I close by outlining some of the ethical and policy implications of this work, its limitations, and several unresolved questions about moral efficiencies in cancer drug development.</w:t>
      </w:r>
    </w:p>
    <w:p w:rsidR="00E34FEA" w:rsidRDefault="00D475B5" w:rsidP="00D475B5">
      <w:r>
        <w:rPr>
          <w:rFonts w:eastAsia="Times New Roman"/>
        </w:rPr>
        <w:br/>
      </w:r>
    </w:p>
    <w:sectPr w:rsidR="00E34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B5"/>
    <w:rsid w:val="002161FA"/>
    <w:rsid w:val="00256177"/>
    <w:rsid w:val="00D475B5"/>
    <w:rsid w:val="00E34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5B5"/>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475B5"/>
    <w:rPr>
      <w:color w:val="0000FF"/>
      <w:u w:val="single"/>
    </w:rPr>
  </w:style>
  <w:style w:type="character" w:styleId="Uwydatnienie">
    <w:name w:val="Emphasis"/>
    <w:basedOn w:val="Domylnaczcionkaakapitu"/>
    <w:uiPriority w:val="20"/>
    <w:qFormat/>
    <w:rsid w:val="00D475B5"/>
    <w:rPr>
      <w:i/>
      <w:iCs/>
    </w:rPr>
  </w:style>
  <w:style w:type="paragraph" w:styleId="Tekstdymka">
    <w:name w:val="Balloon Text"/>
    <w:basedOn w:val="Normalny"/>
    <w:link w:val="TekstdymkaZnak"/>
    <w:uiPriority w:val="99"/>
    <w:semiHidden/>
    <w:unhideWhenUsed/>
    <w:rsid w:val="00D475B5"/>
    <w:rPr>
      <w:rFonts w:ascii="Tahoma" w:hAnsi="Tahoma" w:cs="Tahoma"/>
      <w:sz w:val="16"/>
      <w:szCs w:val="16"/>
    </w:rPr>
  </w:style>
  <w:style w:type="character" w:customStyle="1" w:styleId="TekstdymkaZnak">
    <w:name w:val="Tekst dymka Znak"/>
    <w:basedOn w:val="Domylnaczcionkaakapitu"/>
    <w:link w:val="Tekstdymka"/>
    <w:uiPriority w:val="99"/>
    <w:semiHidden/>
    <w:rsid w:val="00D475B5"/>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5B5"/>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475B5"/>
    <w:rPr>
      <w:color w:val="0000FF"/>
      <w:u w:val="single"/>
    </w:rPr>
  </w:style>
  <w:style w:type="character" w:styleId="Uwydatnienie">
    <w:name w:val="Emphasis"/>
    <w:basedOn w:val="Domylnaczcionkaakapitu"/>
    <w:uiPriority w:val="20"/>
    <w:qFormat/>
    <w:rsid w:val="00D475B5"/>
    <w:rPr>
      <w:i/>
      <w:iCs/>
    </w:rPr>
  </w:style>
  <w:style w:type="paragraph" w:styleId="Tekstdymka">
    <w:name w:val="Balloon Text"/>
    <w:basedOn w:val="Normalny"/>
    <w:link w:val="TekstdymkaZnak"/>
    <w:uiPriority w:val="99"/>
    <w:semiHidden/>
    <w:unhideWhenUsed/>
    <w:rsid w:val="00D475B5"/>
    <w:rPr>
      <w:rFonts w:ascii="Tahoma" w:hAnsi="Tahoma" w:cs="Tahoma"/>
      <w:sz w:val="16"/>
      <w:szCs w:val="16"/>
    </w:rPr>
  </w:style>
  <w:style w:type="character" w:customStyle="1" w:styleId="TekstdymkaZnak">
    <w:name w:val="Tekst dymka Znak"/>
    <w:basedOn w:val="Domylnaczcionkaakapitu"/>
    <w:link w:val="Tekstdymka"/>
    <w:uiPriority w:val="99"/>
    <w:semiHidden/>
    <w:rsid w:val="00D475B5"/>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home/ctj" TargetMode="External"/><Relationship Id="rId3" Type="http://schemas.openxmlformats.org/officeDocument/2006/relationships/settings" Target="settings.xml"/><Relationship Id="rId7" Type="http://schemas.openxmlformats.org/officeDocument/2006/relationships/hyperlink" Target="https://www.nap.edu/catalog/18576/health-standards-for-long-duration-and-exploration-spaceflight-ethics-princip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scr.org/" TargetMode="External"/><Relationship Id="rId11" Type="http://schemas.openxmlformats.org/officeDocument/2006/relationships/theme" Target="theme/theme1.xml"/><Relationship Id="rId5" Type="http://schemas.openxmlformats.org/officeDocument/2006/relationships/hyperlink" Target="https://www.thehastingscenter.org/news/new-hastings-center-fellows-elected-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urnals.plos.org/plosbiolog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2046</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Guzik Magdalena</dc:creator>
  <cp:lastModifiedBy>Guzik Magdalena</cp:lastModifiedBy>
  <cp:revision>2</cp:revision>
  <dcterms:created xsi:type="dcterms:W3CDTF">2021-06-16T09:18:00Z</dcterms:created>
  <dcterms:modified xsi:type="dcterms:W3CDTF">2021-06-16T09:18:00Z</dcterms:modified>
</cp:coreProperties>
</file>