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49" w:rsidRPr="00F654B7" w:rsidRDefault="00073149" w:rsidP="00073149">
      <w:pPr>
        <w:spacing w:after="0"/>
        <w:jc w:val="right"/>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Annex no. 1 to Resolution no. 3/I/2022 </w:t>
      </w:r>
    </w:p>
    <w:p w:rsidR="00073149" w:rsidRPr="00F654B7" w:rsidRDefault="00073149" w:rsidP="00BA6878">
      <w:pPr>
        <w:spacing w:after="0"/>
        <w:jc w:val="right"/>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of the </w:t>
      </w:r>
      <w:proofErr w:type="spellStart"/>
      <w:r w:rsidRPr="00F654B7">
        <w:rPr>
          <w:rFonts w:asciiTheme="majorBidi" w:hAnsiTheme="majorBidi" w:cstheme="majorBidi"/>
          <w:b/>
          <w:bCs/>
          <w:sz w:val="24"/>
          <w:szCs w:val="24"/>
          <w:lang w:val="en-GB"/>
        </w:rPr>
        <w:t>Jagiellonian</w:t>
      </w:r>
      <w:proofErr w:type="spellEnd"/>
      <w:r w:rsidRPr="00F654B7">
        <w:rPr>
          <w:rFonts w:asciiTheme="majorBidi" w:hAnsiTheme="majorBidi" w:cstheme="majorBidi"/>
          <w:b/>
          <w:bCs/>
          <w:sz w:val="24"/>
          <w:szCs w:val="24"/>
          <w:lang w:val="en-GB"/>
        </w:rPr>
        <w:t xml:space="preserve"> University Senate </w:t>
      </w:r>
      <w:r w:rsidR="00BA6878" w:rsidRPr="00F654B7">
        <w:rPr>
          <w:rFonts w:asciiTheme="majorBidi" w:hAnsiTheme="majorBidi" w:cstheme="majorBidi"/>
          <w:b/>
          <w:bCs/>
          <w:sz w:val="24"/>
          <w:szCs w:val="24"/>
          <w:lang w:val="en-GB"/>
        </w:rPr>
        <w:t xml:space="preserve">from 26 </w:t>
      </w:r>
      <w:r w:rsidRPr="00F654B7">
        <w:rPr>
          <w:rFonts w:asciiTheme="majorBidi" w:hAnsiTheme="majorBidi" w:cstheme="majorBidi"/>
          <w:b/>
          <w:bCs/>
          <w:sz w:val="24"/>
          <w:szCs w:val="24"/>
          <w:lang w:val="en-GB"/>
        </w:rPr>
        <w:t>January 2022</w:t>
      </w:r>
    </w:p>
    <w:p w:rsidR="00073149" w:rsidRPr="00F654B7" w:rsidRDefault="00073149" w:rsidP="00073149">
      <w:pPr>
        <w:spacing w:after="0"/>
        <w:rPr>
          <w:rFonts w:asciiTheme="majorBidi" w:hAnsiTheme="majorBidi" w:cstheme="majorBidi"/>
          <w:sz w:val="24"/>
          <w:szCs w:val="24"/>
          <w:lang w:val="en-GB"/>
        </w:rPr>
      </w:pPr>
    </w:p>
    <w:p w:rsidR="00073149" w:rsidRPr="00F654B7" w:rsidRDefault="00073149" w:rsidP="00BA6878">
      <w:pPr>
        <w:spacing w:after="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Detailed conditions and </w:t>
      </w:r>
      <w:r w:rsidR="00BA6878" w:rsidRPr="00F654B7">
        <w:rPr>
          <w:rFonts w:asciiTheme="majorBidi" w:hAnsiTheme="majorBidi" w:cstheme="majorBidi"/>
          <w:b/>
          <w:bCs/>
          <w:sz w:val="24"/>
          <w:szCs w:val="24"/>
          <w:lang w:val="en-GB"/>
        </w:rPr>
        <w:t>admission</w:t>
      </w:r>
      <w:r w:rsidRPr="00F654B7">
        <w:rPr>
          <w:rFonts w:asciiTheme="majorBidi" w:hAnsiTheme="majorBidi" w:cstheme="majorBidi"/>
          <w:b/>
          <w:bCs/>
          <w:sz w:val="24"/>
          <w:szCs w:val="24"/>
          <w:lang w:val="en-GB"/>
        </w:rPr>
        <w:t xml:space="preserve"> procedure </w:t>
      </w:r>
      <w:r w:rsidR="00BA6878" w:rsidRPr="00F654B7">
        <w:rPr>
          <w:rFonts w:asciiTheme="majorBidi" w:hAnsiTheme="majorBidi" w:cstheme="majorBidi"/>
          <w:b/>
          <w:bCs/>
          <w:sz w:val="24"/>
          <w:szCs w:val="24"/>
          <w:lang w:val="en-GB"/>
        </w:rPr>
        <w:t>to</w:t>
      </w:r>
      <w:r w:rsidRPr="00F654B7">
        <w:rPr>
          <w:rFonts w:asciiTheme="majorBidi" w:hAnsiTheme="majorBidi" w:cstheme="majorBidi"/>
          <w:b/>
          <w:bCs/>
          <w:sz w:val="24"/>
          <w:szCs w:val="24"/>
          <w:lang w:val="en-GB"/>
        </w:rPr>
        <w:t xml:space="preserve"> the Doctoral School of Medical and Health Sciences at the </w:t>
      </w:r>
      <w:proofErr w:type="spellStart"/>
      <w:r w:rsidRPr="00F654B7">
        <w:rPr>
          <w:rFonts w:asciiTheme="majorBidi" w:hAnsiTheme="majorBidi" w:cstheme="majorBidi"/>
          <w:b/>
          <w:bCs/>
          <w:sz w:val="24"/>
          <w:szCs w:val="24"/>
          <w:lang w:val="en-GB"/>
        </w:rPr>
        <w:t>Jagiellonian</w:t>
      </w:r>
      <w:proofErr w:type="spellEnd"/>
      <w:r w:rsidRPr="00F654B7">
        <w:rPr>
          <w:rFonts w:asciiTheme="majorBidi" w:hAnsiTheme="majorBidi" w:cstheme="majorBidi"/>
          <w:b/>
          <w:bCs/>
          <w:sz w:val="24"/>
          <w:szCs w:val="24"/>
          <w:lang w:val="en-GB"/>
        </w:rPr>
        <w:t xml:space="preserve"> University in the academic year 2022/2023 for program</w:t>
      </w:r>
      <w:r w:rsidR="00BA6878" w:rsidRPr="00F654B7">
        <w:rPr>
          <w:rFonts w:asciiTheme="majorBidi" w:hAnsiTheme="majorBidi" w:cstheme="majorBidi"/>
          <w:b/>
          <w:bCs/>
          <w:sz w:val="24"/>
          <w:szCs w:val="24"/>
          <w:lang w:val="en-GB"/>
        </w:rPr>
        <w:t>me</w:t>
      </w:r>
      <w:r w:rsidRPr="00F654B7">
        <w:rPr>
          <w:rFonts w:asciiTheme="majorBidi" w:hAnsiTheme="majorBidi" w:cstheme="majorBidi"/>
          <w:b/>
          <w:bCs/>
          <w:sz w:val="24"/>
          <w:szCs w:val="24"/>
          <w:lang w:val="en-GB"/>
        </w:rPr>
        <w:t>s conducted in Polish: pharmaceutical sciences, medical sciences, health sciences</w:t>
      </w:r>
    </w:p>
    <w:p w:rsidR="00BA6878" w:rsidRPr="00F654B7" w:rsidRDefault="00BA6878" w:rsidP="00073149">
      <w:pPr>
        <w:spacing w:after="0"/>
        <w:rPr>
          <w:rFonts w:asciiTheme="majorBidi" w:hAnsiTheme="majorBidi" w:cstheme="majorBidi"/>
          <w:b/>
          <w:bCs/>
          <w:sz w:val="24"/>
          <w:szCs w:val="24"/>
          <w:lang w:val="en-GB"/>
        </w:rPr>
      </w:pPr>
    </w:p>
    <w:p w:rsidR="002C2BF2" w:rsidRPr="00F654B7" w:rsidRDefault="00073149" w:rsidP="00BA6878">
      <w:pPr>
        <w:spacing w:after="0"/>
        <w:rPr>
          <w:rFonts w:asciiTheme="majorBidi" w:hAnsiTheme="majorBidi" w:cstheme="majorBidi"/>
          <w:b/>
          <w:bCs/>
          <w:sz w:val="24"/>
          <w:szCs w:val="24"/>
          <w:lang w:val="en-GB"/>
        </w:rPr>
      </w:pPr>
      <w:r w:rsidRPr="00F654B7">
        <w:rPr>
          <w:rFonts w:asciiTheme="majorBidi" w:hAnsiTheme="majorBidi" w:cstheme="majorBidi"/>
          <w:b/>
          <w:bCs/>
          <w:sz w:val="24"/>
          <w:szCs w:val="24"/>
          <w:lang w:val="en-GB"/>
        </w:rPr>
        <w:t xml:space="preserve">Formal prerequisites for participation in the </w:t>
      </w:r>
      <w:r w:rsidR="00BA6878" w:rsidRPr="00F654B7">
        <w:rPr>
          <w:rFonts w:asciiTheme="majorBidi" w:hAnsiTheme="majorBidi" w:cstheme="majorBidi"/>
          <w:b/>
          <w:bCs/>
          <w:sz w:val="24"/>
          <w:szCs w:val="24"/>
          <w:lang w:val="en-GB"/>
        </w:rPr>
        <w:t>admission</w:t>
      </w:r>
      <w:r w:rsidRPr="00F654B7">
        <w:rPr>
          <w:rFonts w:asciiTheme="majorBidi" w:hAnsiTheme="majorBidi" w:cstheme="majorBidi"/>
          <w:b/>
          <w:bCs/>
          <w:sz w:val="24"/>
          <w:szCs w:val="24"/>
          <w:lang w:val="en-GB"/>
        </w:rPr>
        <w:t xml:space="preserve"> procedure</w:t>
      </w:r>
    </w:p>
    <w:p w:rsidR="00BA6878" w:rsidRPr="00F654B7" w:rsidRDefault="00BA6878" w:rsidP="00BA6878">
      <w:pPr>
        <w:spacing w:after="0"/>
        <w:rPr>
          <w:rFonts w:asciiTheme="majorBidi" w:hAnsiTheme="majorBidi" w:cstheme="majorBidi"/>
          <w:b/>
          <w:bCs/>
          <w:sz w:val="24"/>
          <w:szCs w:val="24"/>
          <w:lang w:val="en-GB"/>
        </w:rPr>
      </w:pPr>
    </w:p>
    <w:p w:rsidR="00BA6878" w:rsidRPr="00F654B7" w:rsidRDefault="00BA6878" w:rsidP="00F65FB1">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person applying for admission to the school must </w:t>
      </w:r>
      <w:r w:rsidR="00F65FB1">
        <w:rPr>
          <w:rFonts w:asciiTheme="majorBidi" w:hAnsiTheme="majorBidi" w:cstheme="majorBidi"/>
          <w:sz w:val="24"/>
          <w:szCs w:val="24"/>
          <w:lang w:val="en-GB"/>
        </w:rPr>
        <w:t>have</w:t>
      </w:r>
      <w:r w:rsidRPr="00F654B7">
        <w:rPr>
          <w:rFonts w:asciiTheme="majorBidi" w:hAnsiTheme="majorBidi" w:cstheme="majorBidi"/>
          <w:sz w:val="24"/>
          <w:szCs w:val="24"/>
          <w:lang w:val="en-GB"/>
        </w:rPr>
        <w:t xml:space="preserve"> the professional title of a master, master of science or an equivalent degree obtained in any field, and the person referred to in art. 186 </w:t>
      </w:r>
      <w:r w:rsidR="006942F7" w:rsidRPr="00F654B7">
        <w:rPr>
          <w:rFonts w:asciiTheme="majorBidi" w:hAnsiTheme="majorBidi" w:cstheme="majorBidi"/>
          <w:sz w:val="24"/>
          <w:szCs w:val="24"/>
          <w:lang w:val="en-GB"/>
        </w:rPr>
        <w:t>section</w:t>
      </w:r>
      <w:r w:rsidRPr="00F654B7">
        <w:rPr>
          <w:rFonts w:asciiTheme="majorBidi" w:hAnsiTheme="majorBidi" w:cstheme="majorBidi"/>
          <w:sz w:val="24"/>
          <w:szCs w:val="24"/>
          <w:lang w:val="en-GB"/>
        </w:rPr>
        <w:t xml:space="preserve"> 2 of the Act. The </w:t>
      </w:r>
      <w:r w:rsidR="00227BE2" w:rsidRPr="00F654B7">
        <w:rPr>
          <w:rFonts w:asciiTheme="majorBidi" w:hAnsiTheme="majorBidi" w:cstheme="majorBidi"/>
          <w:sz w:val="24"/>
          <w:szCs w:val="24"/>
          <w:lang w:val="en-GB"/>
        </w:rPr>
        <w:t>fulfilment</w:t>
      </w:r>
      <w:r w:rsidRPr="00F654B7">
        <w:rPr>
          <w:rFonts w:asciiTheme="majorBidi" w:hAnsiTheme="majorBidi" w:cstheme="majorBidi"/>
          <w:sz w:val="24"/>
          <w:szCs w:val="24"/>
          <w:lang w:val="en-GB"/>
        </w:rPr>
        <w:t xml:space="preserve"> of this condition is verified at the stage of formal evaluation of applications.</w:t>
      </w:r>
    </w:p>
    <w:p w:rsidR="006942F7" w:rsidRPr="00F654B7" w:rsidRDefault="006942F7" w:rsidP="006942F7">
      <w:pPr>
        <w:spacing w:after="0"/>
        <w:jc w:val="both"/>
        <w:rPr>
          <w:rFonts w:asciiTheme="majorBidi" w:hAnsiTheme="majorBidi" w:cstheme="majorBidi"/>
          <w:sz w:val="24"/>
          <w:szCs w:val="24"/>
          <w:lang w:val="en-GB"/>
        </w:rPr>
      </w:pPr>
    </w:p>
    <w:p w:rsidR="00BA6878" w:rsidRPr="00F654B7" w:rsidRDefault="006942F7" w:rsidP="006942F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For persons</w:t>
      </w:r>
      <w:r w:rsidR="00BA6878" w:rsidRPr="00F654B7">
        <w:rPr>
          <w:rFonts w:asciiTheme="majorBidi" w:hAnsiTheme="majorBidi" w:cstheme="majorBidi"/>
          <w:sz w:val="24"/>
          <w:szCs w:val="24"/>
          <w:lang w:val="en-GB"/>
        </w:rPr>
        <w:t xml:space="preserve"> who use the extraordinary procedure described in art. 186 </w:t>
      </w:r>
      <w:r w:rsidRPr="00F654B7">
        <w:rPr>
          <w:rFonts w:asciiTheme="majorBidi" w:hAnsiTheme="majorBidi" w:cstheme="majorBidi"/>
          <w:sz w:val="24"/>
          <w:szCs w:val="24"/>
          <w:lang w:val="en-GB"/>
        </w:rPr>
        <w:t>section</w:t>
      </w:r>
      <w:r w:rsidR="00BA6878" w:rsidRPr="00F654B7">
        <w:rPr>
          <w:rFonts w:asciiTheme="majorBidi" w:hAnsiTheme="majorBidi" w:cstheme="majorBidi"/>
          <w:sz w:val="24"/>
          <w:szCs w:val="24"/>
          <w:lang w:val="en-GB"/>
        </w:rPr>
        <w:t xml:space="preserve"> 2 of the Act, the verification takes place at the stage prior to admission to the</w:t>
      </w:r>
      <w:r w:rsidRPr="00F654B7">
        <w:rPr>
          <w:rFonts w:asciiTheme="majorBidi" w:hAnsiTheme="majorBidi" w:cstheme="majorBidi"/>
          <w:sz w:val="24"/>
          <w:szCs w:val="24"/>
          <w:lang w:val="en-GB"/>
        </w:rPr>
        <w:t xml:space="preserve"> factual knowledge assessment</w:t>
      </w:r>
      <w:r w:rsidR="00BA6878" w:rsidRPr="00F654B7">
        <w:rPr>
          <w:rFonts w:asciiTheme="majorBidi" w:hAnsiTheme="majorBidi" w:cstheme="majorBidi"/>
          <w:sz w:val="24"/>
          <w:szCs w:val="24"/>
          <w:lang w:val="en-GB"/>
        </w:rPr>
        <w:t xml:space="preserve"> in the first stage of </w:t>
      </w:r>
      <w:r w:rsidRPr="00F654B7">
        <w:rPr>
          <w:rFonts w:asciiTheme="majorBidi" w:hAnsiTheme="majorBidi" w:cstheme="majorBidi"/>
          <w:sz w:val="24"/>
          <w:szCs w:val="24"/>
          <w:lang w:val="en-GB"/>
        </w:rPr>
        <w:t>admission</w:t>
      </w:r>
      <w:r w:rsidR="00BA6878" w:rsidRPr="00F654B7">
        <w:rPr>
          <w:rFonts w:asciiTheme="majorBidi" w:hAnsiTheme="majorBidi" w:cstheme="majorBidi"/>
          <w:sz w:val="24"/>
          <w:szCs w:val="24"/>
          <w:lang w:val="en-GB"/>
        </w:rPr>
        <w:t xml:space="preserve"> on the basis of two opinions confirming the high quality of the research carried out and the high level of advancement of </w:t>
      </w:r>
      <w:r w:rsidRPr="00F654B7">
        <w:rPr>
          <w:rFonts w:asciiTheme="majorBidi" w:hAnsiTheme="majorBidi" w:cstheme="majorBidi"/>
          <w:sz w:val="24"/>
          <w:szCs w:val="24"/>
          <w:lang w:val="en-GB"/>
        </w:rPr>
        <w:t>such</w:t>
      </w:r>
      <w:r w:rsidR="00BA6878" w:rsidRPr="00F654B7">
        <w:rPr>
          <w:rFonts w:asciiTheme="majorBidi" w:hAnsiTheme="majorBidi" w:cstheme="majorBidi"/>
          <w:sz w:val="24"/>
          <w:szCs w:val="24"/>
          <w:lang w:val="en-GB"/>
        </w:rPr>
        <w:t xml:space="preserve"> works, issued by research supervisors with at least a postdoctoral degree or employees of a foreign university or research institution who have significant achievements in the field of scientific </w:t>
      </w:r>
      <w:r w:rsidRPr="00F654B7">
        <w:rPr>
          <w:rFonts w:asciiTheme="majorBidi" w:hAnsiTheme="majorBidi" w:cstheme="majorBidi"/>
          <w:sz w:val="24"/>
          <w:szCs w:val="24"/>
          <w:lang w:val="en-GB"/>
        </w:rPr>
        <w:t>topics</w:t>
      </w:r>
      <w:r w:rsidR="00BA6878" w:rsidRPr="00F654B7">
        <w:rPr>
          <w:rFonts w:asciiTheme="majorBidi" w:hAnsiTheme="majorBidi" w:cstheme="majorBidi"/>
          <w:sz w:val="24"/>
          <w:szCs w:val="24"/>
          <w:lang w:val="en-GB"/>
        </w:rPr>
        <w:t xml:space="preserve"> related to the doctoral program</w:t>
      </w:r>
      <w:r w:rsidRPr="00F654B7">
        <w:rPr>
          <w:rFonts w:asciiTheme="majorBidi" w:hAnsiTheme="majorBidi" w:cstheme="majorBidi"/>
          <w:sz w:val="24"/>
          <w:szCs w:val="24"/>
          <w:lang w:val="en-GB"/>
        </w:rPr>
        <w:t>me</w:t>
      </w:r>
      <w:r w:rsidR="00BA6878" w:rsidRPr="00F654B7">
        <w:rPr>
          <w:rFonts w:asciiTheme="majorBidi" w:hAnsiTheme="majorBidi" w:cstheme="majorBidi"/>
          <w:sz w:val="24"/>
          <w:szCs w:val="24"/>
          <w:lang w:val="en-GB"/>
        </w:rPr>
        <w:t>.</w:t>
      </w:r>
    </w:p>
    <w:p w:rsidR="006942F7" w:rsidRPr="00F654B7" w:rsidRDefault="006942F7" w:rsidP="006942F7">
      <w:pPr>
        <w:spacing w:after="0"/>
        <w:jc w:val="both"/>
        <w:rPr>
          <w:rFonts w:asciiTheme="majorBidi" w:hAnsiTheme="majorBidi" w:cstheme="majorBidi"/>
          <w:sz w:val="24"/>
          <w:szCs w:val="24"/>
          <w:lang w:val="en-GB"/>
        </w:rPr>
      </w:pPr>
    </w:p>
    <w:p w:rsidR="006942F7" w:rsidRPr="00F654B7" w:rsidRDefault="006942F7" w:rsidP="006942F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Applying for the implementation of a project that requires a doctoral student to perform medical activities on patients independently is possible only in the case of:</w:t>
      </w:r>
    </w:p>
    <w:p w:rsidR="006942F7" w:rsidRPr="00F654B7" w:rsidRDefault="006942F7" w:rsidP="004528D7">
      <w:pPr>
        <w:pStyle w:val="Akapitzlist"/>
        <w:numPr>
          <w:ilvl w:val="0"/>
          <w:numId w:val="1"/>
        </w:num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graduates of medicine and dentistry with a valid license to practice as a doctor or dentist </w:t>
      </w:r>
      <w:r w:rsidR="004528D7" w:rsidRPr="00F654B7">
        <w:rPr>
          <w:rFonts w:asciiTheme="majorBidi" w:hAnsiTheme="majorBidi" w:cstheme="majorBidi"/>
          <w:sz w:val="24"/>
          <w:szCs w:val="24"/>
          <w:lang w:val="en-GB"/>
        </w:rPr>
        <w:t>o</w:t>
      </w:r>
      <w:r w:rsidRPr="00F654B7">
        <w:rPr>
          <w:rFonts w:asciiTheme="majorBidi" w:hAnsiTheme="majorBidi" w:cstheme="majorBidi"/>
          <w:sz w:val="24"/>
          <w:szCs w:val="24"/>
          <w:lang w:val="en-GB"/>
        </w:rPr>
        <w:t xml:space="preserve">n the territory of the Republic of Poland or submitting a declaration of completing postgraduate internship by the end of the calendar year in which the recruitment is carried out and a declaration of passing the Final Medical </w:t>
      </w:r>
      <w:r w:rsidR="004528D7" w:rsidRPr="00F654B7">
        <w:rPr>
          <w:rFonts w:asciiTheme="majorBidi" w:hAnsiTheme="majorBidi" w:cstheme="majorBidi"/>
          <w:sz w:val="24"/>
          <w:szCs w:val="24"/>
          <w:lang w:val="en-GB"/>
        </w:rPr>
        <w:t xml:space="preserve">Examination </w:t>
      </w:r>
      <w:r w:rsidRPr="00F654B7">
        <w:rPr>
          <w:rFonts w:asciiTheme="majorBidi" w:hAnsiTheme="majorBidi" w:cstheme="majorBidi"/>
          <w:sz w:val="24"/>
          <w:szCs w:val="24"/>
          <w:lang w:val="en-GB"/>
        </w:rPr>
        <w:t xml:space="preserve">/ </w:t>
      </w:r>
      <w:r w:rsidR="004528D7" w:rsidRPr="00F654B7">
        <w:rPr>
          <w:rFonts w:asciiTheme="majorBidi" w:hAnsiTheme="majorBidi" w:cstheme="majorBidi"/>
          <w:sz w:val="24"/>
          <w:szCs w:val="24"/>
          <w:lang w:val="en-GB"/>
        </w:rPr>
        <w:t xml:space="preserve">Final </w:t>
      </w:r>
      <w:r w:rsidRPr="00F654B7">
        <w:rPr>
          <w:rFonts w:asciiTheme="majorBidi" w:hAnsiTheme="majorBidi" w:cstheme="majorBidi"/>
          <w:sz w:val="24"/>
          <w:szCs w:val="24"/>
          <w:lang w:val="en-GB"/>
        </w:rPr>
        <w:t>Medic</w:t>
      </w:r>
      <w:r w:rsidR="004528D7" w:rsidRPr="00F654B7">
        <w:rPr>
          <w:rFonts w:asciiTheme="majorBidi" w:hAnsiTheme="majorBidi" w:cstheme="majorBidi"/>
          <w:sz w:val="24"/>
          <w:szCs w:val="24"/>
          <w:lang w:val="en-GB"/>
        </w:rPr>
        <w:t>al</w:t>
      </w:r>
      <w:r w:rsidRPr="00F654B7">
        <w:rPr>
          <w:rFonts w:asciiTheme="majorBidi" w:hAnsiTheme="majorBidi" w:cstheme="majorBidi"/>
          <w:sz w:val="24"/>
          <w:szCs w:val="24"/>
          <w:lang w:val="en-GB"/>
        </w:rPr>
        <w:t>-Dental Examination,</w:t>
      </w:r>
    </w:p>
    <w:p w:rsidR="006942F7" w:rsidRPr="00F654B7" w:rsidRDefault="006942F7" w:rsidP="004528D7">
      <w:pPr>
        <w:pStyle w:val="Akapitzlist"/>
        <w:numPr>
          <w:ilvl w:val="0"/>
          <w:numId w:val="1"/>
        </w:num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graduates of nursing, midwifery and physiotherapy with the current license to practice the profession of a nurse, midwife, physiotherapist </w:t>
      </w:r>
      <w:r w:rsidR="004528D7" w:rsidRPr="00F654B7">
        <w:rPr>
          <w:rFonts w:asciiTheme="majorBidi" w:hAnsiTheme="majorBidi" w:cstheme="majorBidi"/>
          <w:sz w:val="24"/>
          <w:szCs w:val="24"/>
          <w:lang w:val="en-GB"/>
        </w:rPr>
        <w:t>o</w:t>
      </w:r>
      <w:r w:rsidRPr="00F654B7">
        <w:rPr>
          <w:rFonts w:asciiTheme="majorBidi" w:hAnsiTheme="majorBidi" w:cstheme="majorBidi"/>
          <w:sz w:val="24"/>
          <w:szCs w:val="24"/>
          <w:lang w:val="en-GB"/>
        </w:rPr>
        <w:t>n the territory of the Republic of Poland.</w:t>
      </w:r>
    </w:p>
    <w:p w:rsidR="004528D7" w:rsidRPr="00F654B7" w:rsidRDefault="004528D7" w:rsidP="004528D7">
      <w:pPr>
        <w:spacing w:after="0"/>
        <w:jc w:val="both"/>
        <w:rPr>
          <w:rFonts w:asciiTheme="majorBidi" w:hAnsiTheme="majorBidi" w:cstheme="majorBidi"/>
          <w:sz w:val="16"/>
          <w:szCs w:val="16"/>
          <w:lang w:val="en-GB"/>
        </w:rPr>
      </w:pPr>
    </w:p>
    <w:p w:rsidR="004528D7" w:rsidRPr="00F654B7" w:rsidRDefault="004528D7" w:rsidP="004528D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person submitting the research project proposal for candidates to the school may specify the obligation to have the right to practice a profession as a condition for applying for the project also in cases where the project implementation does not require the doctoral student to perform medical activities on patients.</w:t>
      </w:r>
    </w:p>
    <w:p w:rsidR="0045468B" w:rsidRPr="00F654B7" w:rsidRDefault="0045468B" w:rsidP="004528D7">
      <w:pPr>
        <w:spacing w:after="0"/>
        <w:jc w:val="both"/>
        <w:rPr>
          <w:rFonts w:asciiTheme="majorBidi" w:hAnsiTheme="majorBidi" w:cstheme="majorBidi"/>
          <w:sz w:val="16"/>
          <w:szCs w:val="16"/>
          <w:lang w:val="en-GB"/>
        </w:rPr>
      </w:pPr>
    </w:p>
    <w:p w:rsidR="004528D7" w:rsidRPr="00F654B7" w:rsidRDefault="004528D7" w:rsidP="004528D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person submitting the research project proposal for candidates to the school indicates the type of right to practice the profession required to carry out the research topic.</w:t>
      </w:r>
    </w:p>
    <w:p w:rsidR="0045468B" w:rsidRPr="00F654B7" w:rsidRDefault="0045468B" w:rsidP="004528D7">
      <w:pPr>
        <w:spacing w:after="0"/>
        <w:jc w:val="both"/>
        <w:rPr>
          <w:rFonts w:asciiTheme="majorBidi" w:hAnsiTheme="majorBidi" w:cstheme="majorBidi"/>
          <w:sz w:val="24"/>
          <w:szCs w:val="24"/>
          <w:lang w:val="en-GB"/>
        </w:rPr>
      </w:pPr>
    </w:p>
    <w:p w:rsidR="0045468B" w:rsidRPr="00F654B7" w:rsidRDefault="0045468B" w:rsidP="0045468B">
      <w:pPr>
        <w:spacing w:after="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Language of the admission process</w:t>
      </w:r>
    </w:p>
    <w:p w:rsidR="0045468B" w:rsidRPr="00F654B7" w:rsidRDefault="0045468B" w:rsidP="0045468B">
      <w:pPr>
        <w:spacing w:after="0"/>
        <w:jc w:val="both"/>
        <w:rPr>
          <w:rFonts w:asciiTheme="majorBidi" w:hAnsiTheme="majorBidi" w:cstheme="majorBidi"/>
          <w:sz w:val="16"/>
          <w:szCs w:val="16"/>
          <w:lang w:val="en-GB"/>
        </w:rPr>
      </w:pPr>
    </w:p>
    <w:p w:rsidR="0045468B" w:rsidRPr="00F654B7" w:rsidRDefault="0045468B" w:rsidP="0045468B">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admission process is conducted in Polish.</w:t>
      </w:r>
    </w:p>
    <w:p w:rsidR="0045468B" w:rsidRPr="00F654B7" w:rsidRDefault="0045468B" w:rsidP="00964167">
      <w:pPr>
        <w:spacing w:after="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lastRenderedPageBreak/>
        <w:t xml:space="preserve">The course of the admission </w:t>
      </w:r>
      <w:r w:rsidR="00964167" w:rsidRPr="00F654B7">
        <w:rPr>
          <w:rFonts w:asciiTheme="majorBidi" w:hAnsiTheme="majorBidi" w:cstheme="majorBidi"/>
          <w:b/>
          <w:bCs/>
          <w:sz w:val="24"/>
          <w:szCs w:val="24"/>
          <w:lang w:val="en-GB"/>
        </w:rPr>
        <w:t>process</w:t>
      </w:r>
    </w:p>
    <w:p w:rsidR="0045468B" w:rsidRPr="00F654B7" w:rsidRDefault="0045468B" w:rsidP="0045468B">
      <w:pPr>
        <w:spacing w:after="0"/>
        <w:jc w:val="both"/>
        <w:rPr>
          <w:rFonts w:asciiTheme="majorBidi" w:hAnsiTheme="majorBidi" w:cstheme="majorBidi"/>
          <w:sz w:val="24"/>
          <w:szCs w:val="24"/>
          <w:lang w:val="en-GB"/>
        </w:rPr>
      </w:pPr>
    </w:p>
    <w:p w:rsidR="0045468B" w:rsidRPr="00F654B7" w:rsidRDefault="0045468B"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A person </w:t>
      </w:r>
      <w:r w:rsidR="00964167" w:rsidRPr="00F654B7">
        <w:rPr>
          <w:rFonts w:asciiTheme="majorBidi" w:hAnsiTheme="majorBidi" w:cstheme="majorBidi"/>
          <w:sz w:val="24"/>
          <w:szCs w:val="24"/>
          <w:lang w:val="en-GB"/>
        </w:rPr>
        <w:t xml:space="preserve">joining the qualification procedure must </w:t>
      </w:r>
      <w:r w:rsidRPr="00F654B7">
        <w:rPr>
          <w:rFonts w:asciiTheme="majorBidi" w:hAnsiTheme="majorBidi" w:cstheme="majorBidi"/>
          <w:sz w:val="24"/>
          <w:szCs w:val="24"/>
          <w:lang w:val="en-GB"/>
        </w:rPr>
        <w:t xml:space="preserve">present a set of documents </w:t>
      </w:r>
      <w:r w:rsidR="00964167" w:rsidRPr="00F654B7">
        <w:rPr>
          <w:rFonts w:asciiTheme="majorBidi" w:hAnsiTheme="majorBidi" w:cstheme="majorBidi"/>
          <w:sz w:val="24"/>
          <w:szCs w:val="24"/>
          <w:lang w:val="en-GB"/>
        </w:rPr>
        <w:t xml:space="preserve">as </w:t>
      </w:r>
      <w:r w:rsidRPr="00F654B7">
        <w:rPr>
          <w:rFonts w:asciiTheme="majorBidi" w:hAnsiTheme="majorBidi" w:cstheme="majorBidi"/>
          <w:sz w:val="24"/>
          <w:szCs w:val="24"/>
          <w:lang w:val="en-GB"/>
        </w:rPr>
        <w:t xml:space="preserve">indicated in the </w:t>
      </w:r>
      <w:r w:rsidR="00964167" w:rsidRPr="00F654B7">
        <w:rPr>
          <w:rFonts w:asciiTheme="majorBidi" w:hAnsiTheme="majorBidi" w:cstheme="majorBidi"/>
          <w:sz w:val="24"/>
          <w:szCs w:val="24"/>
          <w:lang w:val="en-GB"/>
        </w:rPr>
        <w:t>admission</w:t>
      </w:r>
      <w:r w:rsidRPr="00F654B7">
        <w:rPr>
          <w:rFonts w:asciiTheme="majorBidi" w:hAnsiTheme="majorBidi" w:cstheme="majorBidi"/>
          <w:sz w:val="24"/>
          <w:szCs w:val="24"/>
          <w:lang w:val="en-GB"/>
        </w:rPr>
        <w:t xml:space="preserve"> announcement as part of the submitted application.</w:t>
      </w:r>
    </w:p>
    <w:p w:rsidR="00964167" w:rsidRPr="00F654B7" w:rsidRDefault="00964167" w:rsidP="0045468B">
      <w:pPr>
        <w:spacing w:after="0"/>
        <w:jc w:val="both"/>
        <w:rPr>
          <w:rFonts w:asciiTheme="majorBidi" w:hAnsiTheme="majorBidi" w:cstheme="majorBidi"/>
          <w:sz w:val="24"/>
          <w:szCs w:val="24"/>
          <w:lang w:val="en-GB"/>
        </w:rPr>
      </w:pPr>
    </w:p>
    <w:p w:rsidR="0045468B" w:rsidRPr="00F654B7" w:rsidRDefault="0045468B"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Submitting an incomplete application or application containing significant deficiencies in relation to the requirements for its preparation specified in the </w:t>
      </w:r>
      <w:r w:rsidR="00964167" w:rsidRPr="00F654B7">
        <w:rPr>
          <w:rFonts w:asciiTheme="majorBidi" w:hAnsiTheme="majorBidi" w:cstheme="majorBidi"/>
          <w:sz w:val="24"/>
          <w:szCs w:val="24"/>
          <w:lang w:val="en-GB"/>
        </w:rPr>
        <w:t xml:space="preserve">admission </w:t>
      </w:r>
      <w:r w:rsidRPr="00F654B7">
        <w:rPr>
          <w:rFonts w:asciiTheme="majorBidi" w:hAnsiTheme="majorBidi" w:cstheme="majorBidi"/>
          <w:sz w:val="24"/>
          <w:szCs w:val="24"/>
          <w:lang w:val="en-GB"/>
        </w:rPr>
        <w:t>announcement will prevent it from being assessed and the qualification result will be set to 0 (zero) points on the ranking list.</w:t>
      </w:r>
    </w:p>
    <w:p w:rsidR="00964167" w:rsidRPr="00F654B7" w:rsidRDefault="00964167" w:rsidP="0045468B">
      <w:pPr>
        <w:spacing w:after="0"/>
        <w:jc w:val="both"/>
        <w:rPr>
          <w:rFonts w:asciiTheme="majorBidi" w:hAnsiTheme="majorBidi" w:cstheme="majorBidi"/>
          <w:sz w:val="24"/>
          <w:szCs w:val="24"/>
          <w:lang w:val="en-GB"/>
        </w:rPr>
      </w:pPr>
    </w:p>
    <w:p w:rsidR="0045468B" w:rsidRPr="00F654B7" w:rsidRDefault="0045468B"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proc</w:t>
      </w:r>
      <w:r w:rsidR="00964167" w:rsidRPr="00F654B7">
        <w:rPr>
          <w:rFonts w:asciiTheme="majorBidi" w:hAnsiTheme="majorBidi" w:cstheme="majorBidi"/>
          <w:sz w:val="24"/>
          <w:szCs w:val="24"/>
          <w:lang w:val="en-GB"/>
        </w:rPr>
        <w:t>ess</w:t>
      </w:r>
      <w:r w:rsidRPr="00F654B7">
        <w:rPr>
          <w:rFonts w:asciiTheme="majorBidi" w:hAnsiTheme="majorBidi" w:cstheme="majorBidi"/>
          <w:sz w:val="24"/>
          <w:szCs w:val="24"/>
          <w:lang w:val="en-GB"/>
        </w:rPr>
        <w:t xml:space="preserve"> consists of two stages.</w:t>
      </w:r>
    </w:p>
    <w:p w:rsidR="00964167" w:rsidRPr="00F654B7" w:rsidRDefault="00964167" w:rsidP="00964167">
      <w:pPr>
        <w:spacing w:after="0"/>
        <w:jc w:val="both"/>
        <w:rPr>
          <w:rFonts w:asciiTheme="majorBidi" w:hAnsiTheme="majorBidi" w:cstheme="majorBidi"/>
          <w:sz w:val="24"/>
          <w:szCs w:val="24"/>
          <w:lang w:val="en-GB"/>
        </w:rPr>
      </w:pPr>
    </w:p>
    <w:p w:rsidR="00964167" w:rsidRPr="00F654B7" w:rsidRDefault="00964167" w:rsidP="00964167">
      <w:p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In the first stage, the commission assesses the supporting documents submitted by the candidate:</w:t>
      </w:r>
    </w:p>
    <w:p w:rsidR="00964167" w:rsidRPr="00F654B7" w:rsidRDefault="00964167" w:rsidP="00525621">
      <w:pPr>
        <w:pStyle w:val="Akapitzlist"/>
        <w:numPr>
          <w:ilvl w:val="0"/>
          <w:numId w:val="2"/>
        </w:num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candidate's </w:t>
      </w:r>
      <w:r w:rsidR="00525621" w:rsidRPr="00F654B7">
        <w:rPr>
          <w:rFonts w:asciiTheme="majorBidi" w:hAnsiTheme="majorBidi" w:cstheme="majorBidi"/>
          <w:sz w:val="24"/>
          <w:szCs w:val="24"/>
          <w:lang w:val="en-GB"/>
        </w:rPr>
        <w:t>point grade average</w:t>
      </w:r>
      <w:r w:rsidRPr="00F654B7">
        <w:rPr>
          <w:rFonts w:asciiTheme="majorBidi" w:hAnsiTheme="majorBidi" w:cstheme="majorBidi"/>
          <w:sz w:val="24"/>
          <w:szCs w:val="24"/>
          <w:lang w:val="en-GB"/>
        </w:rPr>
        <w:t xml:space="preserve"> from the master's degree studies, a five-year MA/MSc degree programme or equivalent, calculated in accordance with the regulations of the university which issued the diploma, assessed on a scale of 0-15 points according to the following point scale:</w:t>
      </w:r>
    </w:p>
    <w:p w:rsidR="00964167" w:rsidRPr="00F654B7" w:rsidRDefault="00964167" w:rsidP="00964167">
      <w:pPr>
        <w:pStyle w:val="Akapitzlist"/>
        <w:spacing w:after="0"/>
        <w:jc w:val="both"/>
        <w:rPr>
          <w:rFonts w:asciiTheme="majorBidi" w:hAnsiTheme="majorBidi" w:cstheme="majorBidi"/>
          <w:sz w:val="24"/>
          <w:szCs w:val="24"/>
          <w:lang w:val="en-GB"/>
        </w:rPr>
      </w:pP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9"/>
        <w:gridCol w:w="1873"/>
        <w:gridCol w:w="2377"/>
        <w:gridCol w:w="2125"/>
      </w:tblGrid>
      <w:tr w:rsidR="00525621" w:rsidRPr="00F654B7" w:rsidTr="001940EC">
        <w:tc>
          <w:tcPr>
            <w:tcW w:w="2379" w:type="dxa"/>
          </w:tcPr>
          <w:p w:rsidR="00525621" w:rsidRPr="00F654B7" w:rsidRDefault="00525621" w:rsidP="00964167">
            <w:pPr>
              <w:pStyle w:val="Akapitzlist"/>
              <w:ind w:left="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Point grade average</w:t>
            </w:r>
          </w:p>
        </w:tc>
        <w:tc>
          <w:tcPr>
            <w:tcW w:w="1873" w:type="dxa"/>
          </w:tcPr>
          <w:p w:rsidR="00525621" w:rsidRPr="00F654B7" w:rsidRDefault="00525621" w:rsidP="00964167">
            <w:pPr>
              <w:pStyle w:val="Akapitzlist"/>
              <w:ind w:left="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No. of points</w:t>
            </w:r>
          </w:p>
        </w:tc>
        <w:tc>
          <w:tcPr>
            <w:tcW w:w="2377" w:type="dxa"/>
          </w:tcPr>
          <w:p w:rsidR="00525621" w:rsidRPr="00F654B7" w:rsidRDefault="00525621" w:rsidP="00964167">
            <w:pPr>
              <w:pStyle w:val="Akapitzlist"/>
              <w:ind w:left="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Point grade average</w:t>
            </w:r>
          </w:p>
        </w:tc>
        <w:tc>
          <w:tcPr>
            <w:tcW w:w="2125" w:type="dxa"/>
          </w:tcPr>
          <w:p w:rsidR="00525621" w:rsidRPr="00F654B7" w:rsidRDefault="00525621" w:rsidP="00964167">
            <w:pPr>
              <w:pStyle w:val="Akapitzlist"/>
              <w:ind w:left="0"/>
              <w:jc w:val="both"/>
              <w:rPr>
                <w:rFonts w:asciiTheme="majorBidi" w:hAnsiTheme="majorBidi" w:cstheme="majorBidi"/>
                <w:b/>
                <w:bCs/>
                <w:sz w:val="24"/>
                <w:szCs w:val="24"/>
                <w:lang w:val="en-GB"/>
              </w:rPr>
            </w:pPr>
            <w:r w:rsidRPr="00F654B7">
              <w:rPr>
                <w:rFonts w:asciiTheme="majorBidi" w:hAnsiTheme="majorBidi" w:cstheme="majorBidi"/>
                <w:b/>
                <w:bCs/>
                <w:sz w:val="24"/>
                <w:szCs w:val="24"/>
                <w:lang w:val="en-GB"/>
              </w:rPr>
              <w:t>No. of points</w:t>
            </w:r>
          </w:p>
        </w:tc>
      </w:tr>
      <w:tr w:rsidR="001940EC" w:rsidRPr="00F654B7" w:rsidTr="001940EC">
        <w:tc>
          <w:tcPr>
            <w:tcW w:w="2379" w:type="dxa"/>
          </w:tcPr>
          <w:p w:rsidR="001940EC" w:rsidRPr="00F654B7" w:rsidRDefault="001940EC" w:rsidP="00964167">
            <w:pPr>
              <w:pStyle w:val="Akapitzlist"/>
              <w:ind w:left="0"/>
              <w:jc w:val="both"/>
              <w:rPr>
                <w:rFonts w:asciiTheme="majorBidi" w:hAnsiTheme="majorBidi" w:cstheme="majorBidi"/>
                <w:b/>
                <w:bCs/>
                <w:sz w:val="24"/>
                <w:szCs w:val="24"/>
                <w:lang w:val="en-GB"/>
              </w:rPr>
            </w:pPr>
          </w:p>
        </w:tc>
        <w:tc>
          <w:tcPr>
            <w:tcW w:w="1873" w:type="dxa"/>
          </w:tcPr>
          <w:p w:rsidR="001940EC" w:rsidRPr="00F654B7" w:rsidRDefault="001940EC" w:rsidP="00964167">
            <w:pPr>
              <w:pStyle w:val="Akapitzlist"/>
              <w:ind w:left="0"/>
              <w:jc w:val="both"/>
              <w:rPr>
                <w:rFonts w:asciiTheme="majorBidi" w:hAnsiTheme="majorBidi" w:cstheme="majorBidi"/>
                <w:b/>
                <w:bCs/>
                <w:sz w:val="24"/>
                <w:szCs w:val="24"/>
                <w:lang w:val="en-GB"/>
              </w:rPr>
            </w:pPr>
          </w:p>
        </w:tc>
        <w:tc>
          <w:tcPr>
            <w:tcW w:w="2377" w:type="dxa"/>
          </w:tcPr>
          <w:p w:rsidR="001940EC" w:rsidRPr="00F654B7" w:rsidRDefault="001940EC" w:rsidP="00964167">
            <w:pPr>
              <w:pStyle w:val="Akapitzlist"/>
              <w:ind w:left="0"/>
              <w:jc w:val="both"/>
              <w:rPr>
                <w:rFonts w:asciiTheme="majorBidi" w:hAnsiTheme="majorBidi" w:cstheme="majorBidi"/>
                <w:b/>
                <w:bCs/>
                <w:sz w:val="24"/>
                <w:szCs w:val="24"/>
                <w:lang w:val="en-GB"/>
              </w:rPr>
            </w:pPr>
          </w:p>
        </w:tc>
        <w:tc>
          <w:tcPr>
            <w:tcW w:w="2125" w:type="dxa"/>
          </w:tcPr>
          <w:p w:rsidR="001940EC" w:rsidRPr="00F654B7" w:rsidRDefault="001940EC" w:rsidP="00964167">
            <w:pPr>
              <w:pStyle w:val="Akapitzlist"/>
              <w:ind w:left="0"/>
              <w:jc w:val="both"/>
              <w:rPr>
                <w:rFonts w:asciiTheme="majorBidi" w:hAnsiTheme="majorBidi" w:cstheme="majorBidi"/>
                <w:b/>
                <w:bCs/>
                <w:sz w:val="24"/>
                <w:szCs w:val="24"/>
                <w:lang w:val="en-GB"/>
              </w:rPr>
            </w:pPr>
          </w:p>
        </w:tc>
      </w:tr>
      <w:tr w:rsidR="001940EC" w:rsidRPr="00F654B7" w:rsidTr="001940EC">
        <w:tc>
          <w:tcPr>
            <w:tcW w:w="2379"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&lt; 3.50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0</w:t>
            </w:r>
          </w:p>
        </w:tc>
        <w:tc>
          <w:tcPr>
            <w:tcW w:w="2377" w:type="dxa"/>
          </w:tcPr>
          <w:p w:rsidR="001940EC" w:rsidRPr="00F654B7" w:rsidRDefault="001940EC" w:rsidP="001940EC">
            <w:pPr>
              <w:rPr>
                <w:lang w:val="en-GB"/>
              </w:rPr>
            </w:pPr>
            <w:r w:rsidRPr="00F654B7">
              <w:rPr>
                <w:rFonts w:asciiTheme="majorBidi" w:hAnsiTheme="majorBidi" w:cstheme="majorBidi"/>
                <w:sz w:val="24"/>
                <w:szCs w:val="24"/>
                <w:lang w:val="en-GB"/>
              </w:rPr>
              <w:t>4.21</w:t>
            </w:r>
            <w:r w:rsidRPr="00F654B7">
              <w:rPr>
                <w:lang w:val="en-GB"/>
              </w:rPr>
              <w:t>–</w:t>
            </w:r>
            <w:r w:rsidRPr="00F654B7">
              <w:rPr>
                <w:rFonts w:asciiTheme="majorBidi" w:hAnsiTheme="majorBidi" w:cstheme="majorBidi"/>
                <w:sz w:val="24"/>
                <w:szCs w:val="24"/>
                <w:lang w:val="en-GB"/>
              </w:rPr>
              <w:t>4.30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8</w:t>
            </w:r>
          </w:p>
        </w:tc>
      </w:tr>
      <w:tr w:rsidR="001940EC" w:rsidRPr="00F654B7" w:rsidTr="001940EC">
        <w:tc>
          <w:tcPr>
            <w:tcW w:w="2379" w:type="dxa"/>
          </w:tcPr>
          <w:p w:rsidR="001940EC" w:rsidRPr="00F654B7" w:rsidRDefault="001940EC" w:rsidP="00525621">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3.50</w:t>
            </w:r>
            <w:r w:rsidRPr="00F654B7">
              <w:rPr>
                <w:lang w:val="en-GB"/>
              </w:rPr>
              <w:t>–</w:t>
            </w:r>
            <w:r w:rsidRPr="00F654B7">
              <w:rPr>
                <w:rFonts w:asciiTheme="majorBidi" w:hAnsiTheme="majorBidi" w:cstheme="majorBidi"/>
                <w:sz w:val="24"/>
                <w:szCs w:val="24"/>
                <w:lang w:val="en-GB"/>
              </w:rPr>
              <w:t>3.60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w:t>
            </w:r>
          </w:p>
        </w:tc>
        <w:tc>
          <w:tcPr>
            <w:tcW w:w="2377" w:type="dxa"/>
          </w:tcPr>
          <w:p w:rsidR="001940EC" w:rsidRPr="00F654B7" w:rsidRDefault="001940EC">
            <w:pPr>
              <w:rPr>
                <w:lang w:val="en-GB"/>
              </w:rPr>
            </w:pPr>
            <w:r w:rsidRPr="00F654B7">
              <w:rPr>
                <w:rFonts w:asciiTheme="majorBidi" w:hAnsiTheme="majorBidi" w:cstheme="majorBidi"/>
                <w:sz w:val="24"/>
                <w:szCs w:val="24"/>
                <w:lang w:val="en-GB"/>
              </w:rPr>
              <w:t>4.31</w:t>
            </w:r>
            <w:r w:rsidRPr="00F654B7">
              <w:rPr>
                <w:lang w:val="en-GB"/>
              </w:rPr>
              <w:t>–</w:t>
            </w:r>
            <w:r w:rsidRPr="00F654B7">
              <w:rPr>
                <w:rFonts w:asciiTheme="majorBidi" w:hAnsiTheme="majorBidi" w:cstheme="majorBidi"/>
                <w:sz w:val="24"/>
                <w:szCs w:val="24"/>
                <w:lang w:val="en-GB"/>
              </w:rPr>
              <w:t>4.40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9</w:t>
            </w:r>
          </w:p>
        </w:tc>
      </w:tr>
      <w:tr w:rsidR="001940EC" w:rsidRPr="00F654B7" w:rsidTr="001940EC">
        <w:tc>
          <w:tcPr>
            <w:tcW w:w="2379" w:type="dxa"/>
          </w:tcPr>
          <w:p w:rsidR="001940EC" w:rsidRPr="00F654B7" w:rsidRDefault="001940EC" w:rsidP="00525621">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3.61</w:t>
            </w:r>
            <w:r w:rsidRPr="00F654B7">
              <w:rPr>
                <w:lang w:val="en-GB"/>
              </w:rPr>
              <w:t>–</w:t>
            </w:r>
            <w:r w:rsidRPr="00F654B7">
              <w:rPr>
                <w:rFonts w:asciiTheme="majorBidi" w:hAnsiTheme="majorBidi" w:cstheme="majorBidi"/>
                <w:sz w:val="24"/>
                <w:szCs w:val="24"/>
                <w:lang w:val="en-GB"/>
              </w:rPr>
              <w:t>3.70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2</w:t>
            </w:r>
          </w:p>
        </w:tc>
        <w:tc>
          <w:tcPr>
            <w:tcW w:w="2377" w:type="dxa"/>
          </w:tcPr>
          <w:p w:rsidR="001940EC" w:rsidRPr="00F654B7" w:rsidRDefault="001940EC">
            <w:pPr>
              <w:rPr>
                <w:lang w:val="en-GB"/>
              </w:rPr>
            </w:pPr>
            <w:r w:rsidRPr="00F654B7">
              <w:rPr>
                <w:rFonts w:asciiTheme="majorBidi" w:hAnsiTheme="majorBidi" w:cstheme="majorBidi"/>
                <w:sz w:val="24"/>
                <w:szCs w:val="24"/>
                <w:lang w:val="en-GB"/>
              </w:rPr>
              <w:t>4.41</w:t>
            </w:r>
            <w:r w:rsidRPr="00F654B7">
              <w:rPr>
                <w:lang w:val="en-GB"/>
              </w:rPr>
              <w:t>–</w:t>
            </w:r>
            <w:r w:rsidRPr="00F654B7">
              <w:rPr>
                <w:rFonts w:asciiTheme="majorBidi" w:hAnsiTheme="majorBidi" w:cstheme="majorBidi"/>
                <w:sz w:val="24"/>
                <w:szCs w:val="24"/>
                <w:lang w:val="en-GB"/>
              </w:rPr>
              <w:t>4.50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10</w:t>
            </w:r>
          </w:p>
        </w:tc>
      </w:tr>
      <w:tr w:rsidR="001940EC" w:rsidRPr="00F654B7" w:rsidTr="001940EC">
        <w:tc>
          <w:tcPr>
            <w:tcW w:w="2379" w:type="dxa"/>
          </w:tcPr>
          <w:p w:rsidR="001940EC" w:rsidRPr="00F654B7" w:rsidRDefault="001940EC" w:rsidP="00525621">
            <w:pPr>
              <w:rPr>
                <w:lang w:val="en-GB"/>
              </w:rPr>
            </w:pPr>
            <w:r w:rsidRPr="00F654B7">
              <w:rPr>
                <w:rFonts w:asciiTheme="majorBidi" w:hAnsiTheme="majorBidi" w:cstheme="majorBidi"/>
                <w:sz w:val="24"/>
                <w:szCs w:val="24"/>
                <w:lang w:val="en-GB"/>
              </w:rPr>
              <w:t>3.71</w:t>
            </w:r>
            <w:r w:rsidRPr="00F654B7">
              <w:rPr>
                <w:lang w:val="en-GB"/>
              </w:rPr>
              <w:t>–</w:t>
            </w:r>
            <w:r w:rsidRPr="00F654B7">
              <w:rPr>
                <w:rFonts w:asciiTheme="majorBidi" w:hAnsiTheme="majorBidi" w:cstheme="majorBidi"/>
                <w:sz w:val="24"/>
                <w:szCs w:val="24"/>
                <w:lang w:val="en-GB"/>
              </w:rPr>
              <w:t>3.80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3</w:t>
            </w:r>
          </w:p>
        </w:tc>
        <w:tc>
          <w:tcPr>
            <w:tcW w:w="2377" w:type="dxa"/>
          </w:tcPr>
          <w:p w:rsidR="001940EC" w:rsidRPr="00F654B7" w:rsidRDefault="001940EC">
            <w:pPr>
              <w:rPr>
                <w:lang w:val="en-GB"/>
              </w:rPr>
            </w:pPr>
            <w:r w:rsidRPr="00F654B7">
              <w:rPr>
                <w:rFonts w:asciiTheme="majorBidi" w:hAnsiTheme="majorBidi" w:cstheme="majorBidi"/>
                <w:sz w:val="24"/>
                <w:szCs w:val="24"/>
                <w:lang w:val="en-GB"/>
              </w:rPr>
              <w:t>4.51</w:t>
            </w:r>
            <w:r w:rsidRPr="00F654B7">
              <w:rPr>
                <w:lang w:val="en-GB"/>
              </w:rPr>
              <w:t>–</w:t>
            </w:r>
            <w:r w:rsidRPr="00F654B7">
              <w:rPr>
                <w:rFonts w:asciiTheme="majorBidi" w:hAnsiTheme="majorBidi" w:cstheme="majorBidi"/>
                <w:sz w:val="24"/>
                <w:szCs w:val="24"/>
                <w:lang w:val="en-GB"/>
              </w:rPr>
              <w:t>4.60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11</w:t>
            </w:r>
          </w:p>
        </w:tc>
      </w:tr>
      <w:tr w:rsidR="001940EC" w:rsidRPr="00F654B7" w:rsidTr="001940EC">
        <w:tc>
          <w:tcPr>
            <w:tcW w:w="2379" w:type="dxa"/>
          </w:tcPr>
          <w:p w:rsidR="001940EC" w:rsidRPr="00F654B7" w:rsidRDefault="001940EC" w:rsidP="00525621">
            <w:pPr>
              <w:rPr>
                <w:lang w:val="en-GB"/>
              </w:rPr>
            </w:pPr>
            <w:r w:rsidRPr="00F654B7">
              <w:rPr>
                <w:rFonts w:asciiTheme="majorBidi" w:hAnsiTheme="majorBidi" w:cstheme="majorBidi"/>
                <w:sz w:val="24"/>
                <w:szCs w:val="24"/>
                <w:lang w:val="en-GB"/>
              </w:rPr>
              <w:t>3.81</w:t>
            </w:r>
            <w:r w:rsidRPr="00F654B7">
              <w:rPr>
                <w:lang w:val="en-GB"/>
              </w:rPr>
              <w:t>–</w:t>
            </w:r>
            <w:r w:rsidRPr="00F654B7">
              <w:rPr>
                <w:rFonts w:asciiTheme="majorBidi" w:hAnsiTheme="majorBidi" w:cstheme="majorBidi"/>
                <w:sz w:val="24"/>
                <w:szCs w:val="24"/>
                <w:lang w:val="en-GB"/>
              </w:rPr>
              <w:t>3.90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4</w:t>
            </w:r>
          </w:p>
        </w:tc>
        <w:tc>
          <w:tcPr>
            <w:tcW w:w="2377" w:type="dxa"/>
          </w:tcPr>
          <w:p w:rsidR="001940EC" w:rsidRPr="00F654B7" w:rsidRDefault="001940EC">
            <w:pPr>
              <w:rPr>
                <w:lang w:val="en-GB"/>
              </w:rPr>
            </w:pPr>
            <w:r w:rsidRPr="00F654B7">
              <w:rPr>
                <w:rFonts w:asciiTheme="majorBidi" w:hAnsiTheme="majorBidi" w:cstheme="majorBidi"/>
                <w:sz w:val="24"/>
                <w:szCs w:val="24"/>
                <w:lang w:val="en-GB"/>
              </w:rPr>
              <w:t>4.61</w:t>
            </w:r>
            <w:r w:rsidRPr="00F654B7">
              <w:rPr>
                <w:lang w:val="en-GB"/>
              </w:rPr>
              <w:t>–</w:t>
            </w:r>
            <w:r w:rsidRPr="00F654B7">
              <w:rPr>
                <w:rFonts w:asciiTheme="majorBidi" w:hAnsiTheme="majorBidi" w:cstheme="majorBidi"/>
                <w:sz w:val="24"/>
                <w:szCs w:val="24"/>
                <w:lang w:val="en-GB"/>
              </w:rPr>
              <w:t>4.70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12</w:t>
            </w:r>
          </w:p>
        </w:tc>
      </w:tr>
      <w:tr w:rsidR="001940EC" w:rsidRPr="00F654B7" w:rsidTr="001940EC">
        <w:tc>
          <w:tcPr>
            <w:tcW w:w="2379" w:type="dxa"/>
          </w:tcPr>
          <w:p w:rsidR="001940EC" w:rsidRPr="00F654B7" w:rsidRDefault="001940EC" w:rsidP="00DD659E">
            <w:pPr>
              <w:rPr>
                <w:lang w:val="en-GB"/>
              </w:rPr>
            </w:pPr>
            <w:r w:rsidRPr="00F654B7">
              <w:rPr>
                <w:rFonts w:asciiTheme="majorBidi" w:hAnsiTheme="majorBidi" w:cstheme="majorBidi"/>
                <w:sz w:val="24"/>
                <w:szCs w:val="24"/>
                <w:lang w:val="en-GB"/>
              </w:rPr>
              <w:t>3.91</w:t>
            </w:r>
            <w:r w:rsidRPr="00F654B7">
              <w:rPr>
                <w:lang w:val="en-GB"/>
              </w:rPr>
              <w:t>–</w:t>
            </w:r>
            <w:r w:rsidRPr="00F654B7">
              <w:rPr>
                <w:rFonts w:asciiTheme="majorBidi" w:hAnsiTheme="majorBidi" w:cstheme="majorBidi"/>
                <w:sz w:val="24"/>
                <w:szCs w:val="24"/>
                <w:lang w:val="en-GB"/>
              </w:rPr>
              <w:t>4.00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5</w:t>
            </w:r>
          </w:p>
        </w:tc>
        <w:tc>
          <w:tcPr>
            <w:tcW w:w="2377" w:type="dxa"/>
          </w:tcPr>
          <w:p w:rsidR="001940EC" w:rsidRPr="00F654B7" w:rsidRDefault="001940EC">
            <w:pPr>
              <w:rPr>
                <w:lang w:val="en-GB"/>
              </w:rPr>
            </w:pPr>
            <w:r w:rsidRPr="00F654B7">
              <w:rPr>
                <w:rFonts w:asciiTheme="majorBidi" w:hAnsiTheme="majorBidi" w:cstheme="majorBidi"/>
                <w:sz w:val="24"/>
                <w:szCs w:val="24"/>
                <w:lang w:val="en-GB"/>
              </w:rPr>
              <w:t>4.71</w:t>
            </w:r>
            <w:r w:rsidRPr="00F654B7">
              <w:rPr>
                <w:lang w:val="en-GB"/>
              </w:rPr>
              <w:t>–</w:t>
            </w:r>
            <w:r w:rsidRPr="00F654B7">
              <w:rPr>
                <w:rFonts w:asciiTheme="majorBidi" w:hAnsiTheme="majorBidi" w:cstheme="majorBidi"/>
                <w:sz w:val="24"/>
                <w:szCs w:val="24"/>
                <w:lang w:val="en-GB"/>
              </w:rPr>
              <w:t>4.80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13</w:t>
            </w:r>
          </w:p>
        </w:tc>
      </w:tr>
      <w:tr w:rsidR="001940EC" w:rsidRPr="00F654B7" w:rsidTr="001940EC">
        <w:tc>
          <w:tcPr>
            <w:tcW w:w="2379" w:type="dxa"/>
          </w:tcPr>
          <w:p w:rsidR="001940EC" w:rsidRPr="00F654B7" w:rsidRDefault="001940EC" w:rsidP="001940EC">
            <w:pPr>
              <w:rPr>
                <w:lang w:val="en-GB"/>
              </w:rPr>
            </w:pPr>
            <w:r w:rsidRPr="00F654B7">
              <w:rPr>
                <w:rFonts w:asciiTheme="majorBidi" w:hAnsiTheme="majorBidi" w:cstheme="majorBidi"/>
                <w:sz w:val="24"/>
                <w:szCs w:val="24"/>
                <w:lang w:val="en-GB"/>
              </w:rPr>
              <w:t>4.01</w:t>
            </w:r>
            <w:r w:rsidRPr="00F654B7">
              <w:rPr>
                <w:lang w:val="en-GB"/>
              </w:rPr>
              <w:t>–</w:t>
            </w:r>
            <w:r w:rsidRPr="00F654B7">
              <w:rPr>
                <w:rFonts w:asciiTheme="majorBidi" w:hAnsiTheme="majorBidi" w:cstheme="majorBidi"/>
                <w:sz w:val="24"/>
                <w:szCs w:val="24"/>
                <w:lang w:val="en-GB"/>
              </w:rPr>
              <w:t>4.10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6</w:t>
            </w:r>
          </w:p>
        </w:tc>
        <w:tc>
          <w:tcPr>
            <w:tcW w:w="2377" w:type="dxa"/>
          </w:tcPr>
          <w:p w:rsidR="001940EC" w:rsidRPr="00F654B7" w:rsidRDefault="001940EC">
            <w:pPr>
              <w:rPr>
                <w:lang w:val="en-GB"/>
              </w:rPr>
            </w:pPr>
            <w:r w:rsidRPr="00F654B7">
              <w:rPr>
                <w:rFonts w:asciiTheme="majorBidi" w:hAnsiTheme="majorBidi" w:cstheme="majorBidi"/>
                <w:sz w:val="24"/>
                <w:szCs w:val="24"/>
                <w:lang w:val="en-GB"/>
              </w:rPr>
              <w:t>4.81</w:t>
            </w:r>
            <w:r w:rsidRPr="00F654B7">
              <w:rPr>
                <w:lang w:val="en-GB"/>
              </w:rPr>
              <w:t>–</w:t>
            </w:r>
            <w:r w:rsidRPr="00F654B7">
              <w:rPr>
                <w:rFonts w:asciiTheme="majorBidi" w:hAnsiTheme="majorBidi" w:cstheme="majorBidi"/>
                <w:sz w:val="24"/>
                <w:szCs w:val="24"/>
                <w:lang w:val="en-GB"/>
              </w:rPr>
              <w:t>4.90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14</w:t>
            </w:r>
          </w:p>
        </w:tc>
      </w:tr>
      <w:tr w:rsidR="001940EC" w:rsidRPr="00F654B7" w:rsidTr="001940EC">
        <w:tc>
          <w:tcPr>
            <w:tcW w:w="2379" w:type="dxa"/>
          </w:tcPr>
          <w:p w:rsidR="001940EC" w:rsidRPr="00F654B7" w:rsidRDefault="001940EC" w:rsidP="001940EC">
            <w:pPr>
              <w:rPr>
                <w:rFonts w:asciiTheme="majorBidi" w:hAnsiTheme="majorBidi" w:cstheme="majorBidi"/>
                <w:sz w:val="24"/>
                <w:szCs w:val="24"/>
                <w:lang w:val="en-GB"/>
              </w:rPr>
            </w:pPr>
            <w:r w:rsidRPr="00F654B7">
              <w:rPr>
                <w:rFonts w:asciiTheme="majorBidi" w:hAnsiTheme="majorBidi" w:cstheme="majorBidi"/>
                <w:sz w:val="24"/>
                <w:szCs w:val="24"/>
                <w:lang w:val="en-GB"/>
              </w:rPr>
              <w:t>4.11</w:t>
            </w:r>
            <w:r w:rsidRPr="00F654B7">
              <w:rPr>
                <w:lang w:val="en-GB"/>
              </w:rPr>
              <w:t>–</w:t>
            </w:r>
            <w:r w:rsidRPr="00F654B7">
              <w:rPr>
                <w:rFonts w:asciiTheme="majorBidi" w:hAnsiTheme="majorBidi" w:cstheme="majorBidi"/>
                <w:sz w:val="24"/>
                <w:szCs w:val="24"/>
                <w:lang w:val="en-GB"/>
              </w:rPr>
              <w:t>4.20</w:t>
            </w:r>
          </w:p>
        </w:tc>
        <w:tc>
          <w:tcPr>
            <w:tcW w:w="1873"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7</w:t>
            </w:r>
          </w:p>
        </w:tc>
        <w:tc>
          <w:tcPr>
            <w:tcW w:w="2377" w:type="dxa"/>
          </w:tcPr>
          <w:p w:rsidR="001940EC" w:rsidRPr="00F654B7" w:rsidRDefault="001940EC">
            <w:pPr>
              <w:rPr>
                <w:lang w:val="en-GB"/>
              </w:rPr>
            </w:pPr>
            <w:r w:rsidRPr="00F654B7">
              <w:rPr>
                <w:rFonts w:asciiTheme="majorBidi" w:hAnsiTheme="majorBidi" w:cstheme="majorBidi"/>
                <w:sz w:val="24"/>
                <w:szCs w:val="24"/>
                <w:lang w:val="en-GB"/>
              </w:rPr>
              <w:t>4.91</w:t>
            </w:r>
            <w:r w:rsidRPr="00F654B7">
              <w:rPr>
                <w:lang w:val="en-GB"/>
              </w:rPr>
              <w:t>–</w:t>
            </w:r>
            <w:r w:rsidRPr="00F654B7">
              <w:rPr>
                <w:rFonts w:asciiTheme="majorBidi" w:hAnsiTheme="majorBidi" w:cstheme="majorBidi"/>
                <w:sz w:val="24"/>
                <w:szCs w:val="24"/>
                <w:lang w:val="en-GB"/>
              </w:rPr>
              <w:t>5.00</w:t>
            </w:r>
          </w:p>
        </w:tc>
        <w:tc>
          <w:tcPr>
            <w:tcW w:w="2125" w:type="dxa"/>
          </w:tcPr>
          <w:p w:rsidR="001940EC" w:rsidRPr="00F654B7" w:rsidRDefault="001940EC" w:rsidP="00964167">
            <w:pPr>
              <w:pStyle w:val="Akapitzlist"/>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15</w:t>
            </w:r>
          </w:p>
        </w:tc>
      </w:tr>
    </w:tbl>
    <w:p w:rsidR="00964167" w:rsidRPr="00F654B7" w:rsidRDefault="00964167" w:rsidP="00964167">
      <w:pPr>
        <w:pStyle w:val="Akapitzlist"/>
        <w:spacing w:after="0"/>
        <w:jc w:val="both"/>
        <w:rPr>
          <w:rFonts w:asciiTheme="majorBidi" w:hAnsiTheme="majorBidi" w:cstheme="majorBidi"/>
          <w:sz w:val="24"/>
          <w:szCs w:val="24"/>
          <w:lang w:val="en-GB"/>
        </w:rPr>
      </w:pPr>
    </w:p>
    <w:p w:rsidR="000F1B23" w:rsidRPr="00F654B7" w:rsidRDefault="000F1B23" w:rsidP="000F1B23">
      <w:pPr>
        <w:pStyle w:val="Akapitzlist"/>
        <w:spacing w:after="0"/>
        <w:ind w:left="567" w:hanging="11"/>
        <w:jc w:val="both"/>
        <w:rPr>
          <w:rFonts w:asciiTheme="majorBidi" w:hAnsiTheme="majorBidi" w:cstheme="majorBidi"/>
          <w:sz w:val="24"/>
          <w:szCs w:val="24"/>
          <w:lang w:val="en-GB"/>
        </w:rPr>
      </w:pPr>
      <w:r w:rsidRPr="00F654B7">
        <w:rPr>
          <w:rFonts w:asciiTheme="majorBidi" w:hAnsiTheme="majorBidi" w:cstheme="majorBidi"/>
          <w:sz w:val="24"/>
          <w:szCs w:val="24"/>
          <w:lang w:val="en-GB"/>
        </w:rPr>
        <w:t>In case of:</w:t>
      </w:r>
    </w:p>
    <w:p w:rsidR="000F1B23" w:rsidRPr="00F654B7" w:rsidRDefault="000F1B23" w:rsidP="000F1B23">
      <w:pPr>
        <w:pStyle w:val="Akapitzlist"/>
        <w:spacing w:after="0"/>
        <w:ind w:left="567" w:hanging="11"/>
        <w:jc w:val="both"/>
        <w:rPr>
          <w:rFonts w:asciiTheme="majorBidi" w:hAnsiTheme="majorBidi" w:cstheme="majorBidi"/>
          <w:sz w:val="24"/>
          <w:szCs w:val="24"/>
          <w:lang w:val="en-GB"/>
        </w:rPr>
      </w:pPr>
      <w:r w:rsidRPr="00F654B7">
        <w:rPr>
          <w:rFonts w:asciiTheme="majorBidi" w:hAnsiTheme="majorBidi" w:cstheme="majorBidi"/>
          <w:sz w:val="24"/>
          <w:szCs w:val="24"/>
          <w:lang w:val="en-GB"/>
        </w:rPr>
        <w:t>1) completion of the BA/BSc and MA/MSc degree by the candidate, the point grade average for the studies will be the arithmetic mean of the results obtained for both degrees;</w:t>
      </w:r>
    </w:p>
    <w:p w:rsidR="000F1B23" w:rsidRPr="00F654B7" w:rsidRDefault="000F1B23" w:rsidP="000F1B23">
      <w:pPr>
        <w:pStyle w:val="Akapitzlist"/>
        <w:spacing w:after="0"/>
        <w:ind w:left="567" w:hanging="11"/>
        <w:jc w:val="both"/>
        <w:rPr>
          <w:rFonts w:asciiTheme="majorBidi" w:hAnsiTheme="majorBidi" w:cstheme="majorBidi"/>
          <w:sz w:val="24"/>
          <w:szCs w:val="24"/>
          <w:lang w:val="en-GB"/>
        </w:rPr>
      </w:pPr>
      <w:r w:rsidRPr="00F654B7">
        <w:rPr>
          <w:rFonts w:asciiTheme="majorBidi" w:hAnsiTheme="majorBidi" w:cstheme="majorBidi"/>
          <w:sz w:val="24"/>
          <w:szCs w:val="24"/>
          <w:lang w:val="en-GB"/>
        </w:rPr>
        <w:t>2) when the grades in the candidate's studies were not expressed on a scale from 2.0 to 5.0, in order to convert the average, the following formula is used:</w:t>
      </w:r>
    </w:p>
    <w:p w:rsidR="000F1B23" w:rsidRPr="00F654B7" w:rsidRDefault="000F1B23" w:rsidP="000F1B23">
      <w:pPr>
        <w:pStyle w:val="Akapitzlist"/>
        <w:spacing w:after="0"/>
        <w:ind w:left="567" w:hanging="11"/>
        <w:jc w:val="center"/>
        <w:rPr>
          <w:rFonts w:asciiTheme="majorBidi" w:hAnsiTheme="majorBidi" w:cstheme="majorBidi"/>
          <w:sz w:val="24"/>
          <w:szCs w:val="24"/>
          <w:lang w:val="en-GB"/>
        </w:rPr>
      </w:pPr>
      <w:r w:rsidRPr="00F654B7">
        <w:rPr>
          <w:rFonts w:asciiTheme="majorBidi" w:hAnsiTheme="majorBidi" w:cstheme="majorBidi"/>
          <w:noProof/>
          <w:sz w:val="24"/>
          <w:szCs w:val="24"/>
        </w:rPr>
        <w:drawing>
          <wp:inline distT="0" distB="0" distL="0" distR="0">
            <wp:extent cx="2352675" cy="5810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52675" cy="581025"/>
                    </a:xfrm>
                    <a:prstGeom prst="rect">
                      <a:avLst/>
                    </a:prstGeom>
                    <a:noFill/>
                    <a:ln w="9525">
                      <a:noFill/>
                      <a:miter lim="800000"/>
                      <a:headEnd/>
                      <a:tailEnd/>
                    </a:ln>
                  </pic:spPr>
                </pic:pic>
              </a:graphicData>
            </a:graphic>
          </wp:inline>
        </w:drawing>
      </w:r>
    </w:p>
    <w:p w:rsidR="000F1B23" w:rsidRPr="00F654B7" w:rsidRDefault="000F1B23" w:rsidP="000F1B23">
      <w:pPr>
        <w:pStyle w:val="Akapitzlist"/>
        <w:spacing w:after="0"/>
        <w:ind w:left="567" w:hanging="11"/>
        <w:jc w:val="both"/>
        <w:rPr>
          <w:rFonts w:asciiTheme="majorBidi" w:hAnsiTheme="majorBidi" w:cstheme="majorBidi"/>
          <w:sz w:val="24"/>
          <w:szCs w:val="24"/>
          <w:lang w:val="en-GB"/>
        </w:rPr>
      </w:pPr>
      <w:r w:rsidRPr="00F654B7">
        <w:rPr>
          <w:rFonts w:asciiTheme="majorBidi" w:hAnsiTheme="majorBidi" w:cstheme="majorBidi"/>
          <w:sz w:val="24"/>
          <w:szCs w:val="24"/>
          <w:lang w:val="en-GB"/>
        </w:rPr>
        <w:t>where:</w:t>
      </w:r>
    </w:p>
    <w:p w:rsidR="000F1B23" w:rsidRPr="00F654B7" w:rsidRDefault="000F1B23" w:rsidP="000F1B23">
      <w:pPr>
        <w:pStyle w:val="Akapitzlist"/>
        <w:spacing w:after="0"/>
        <w:ind w:left="567" w:hanging="11"/>
        <w:jc w:val="both"/>
        <w:rPr>
          <w:rFonts w:asciiTheme="majorBidi" w:hAnsiTheme="majorBidi" w:cstheme="majorBidi"/>
          <w:sz w:val="24"/>
          <w:szCs w:val="24"/>
          <w:lang w:val="en-GB"/>
        </w:rPr>
      </w:pPr>
      <w:r w:rsidRPr="00F654B7">
        <w:rPr>
          <w:rFonts w:asciiTheme="majorBidi" w:hAnsiTheme="majorBidi" w:cstheme="majorBidi"/>
          <w:i/>
          <w:iCs/>
          <w:sz w:val="24"/>
          <w:szCs w:val="24"/>
          <w:lang w:val="en-GB"/>
        </w:rPr>
        <w:t>S</w:t>
      </w:r>
      <w:r w:rsidRPr="00F654B7">
        <w:rPr>
          <w:rFonts w:asciiTheme="majorBidi" w:hAnsiTheme="majorBidi" w:cstheme="majorBidi"/>
          <w:sz w:val="24"/>
          <w:szCs w:val="24"/>
          <w:vertAlign w:val="subscript"/>
          <w:lang w:val="en-GB"/>
        </w:rPr>
        <w:t>1</w:t>
      </w:r>
      <w:r w:rsidRPr="00F654B7">
        <w:rPr>
          <w:rFonts w:asciiTheme="majorBidi" w:hAnsiTheme="majorBidi" w:cstheme="majorBidi"/>
          <w:sz w:val="24"/>
          <w:szCs w:val="24"/>
          <w:lang w:val="en-GB"/>
        </w:rPr>
        <w:t xml:space="preserve"> </w:t>
      </w:r>
      <w:r w:rsidRPr="00F654B7">
        <w:rPr>
          <w:lang w:val="en-GB"/>
        </w:rPr>
        <w:t xml:space="preserve">– </w:t>
      </w:r>
      <w:r w:rsidRPr="00F654B7">
        <w:rPr>
          <w:rFonts w:asciiTheme="majorBidi" w:hAnsiTheme="majorBidi" w:cstheme="majorBidi"/>
          <w:sz w:val="24"/>
          <w:szCs w:val="24"/>
          <w:lang w:val="en-GB"/>
        </w:rPr>
        <w:t xml:space="preserve"> minimum grade in the old scale;</w:t>
      </w:r>
    </w:p>
    <w:p w:rsidR="000F1B23" w:rsidRPr="00F654B7" w:rsidRDefault="000F1B23" w:rsidP="000F1B23">
      <w:pPr>
        <w:pStyle w:val="Akapitzlist"/>
        <w:spacing w:after="0"/>
        <w:ind w:left="567" w:hanging="11"/>
        <w:jc w:val="both"/>
        <w:rPr>
          <w:rFonts w:asciiTheme="majorBidi" w:hAnsiTheme="majorBidi" w:cstheme="majorBidi"/>
          <w:sz w:val="24"/>
          <w:szCs w:val="24"/>
          <w:lang w:val="en-GB"/>
        </w:rPr>
      </w:pPr>
      <w:r w:rsidRPr="00F654B7">
        <w:rPr>
          <w:rFonts w:asciiTheme="majorBidi" w:hAnsiTheme="majorBidi" w:cstheme="majorBidi"/>
          <w:i/>
          <w:iCs/>
          <w:sz w:val="24"/>
          <w:szCs w:val="24"/>
          <w:lang w:val="en-GB"/>
        </w:rPr>
        <w:t>S</w:t>
      </w:r>
      <w:r w:rsidRPr="00F654B7">
        <w:rPr>
          <w:rFonts w:asciiTheme="majorBidi" w:hAnsiTheme="majorBidi" w:cstheme="majorBidi"/>
          <w:sz w:val="24"/>
          <w:szCs w:val="24"/>
          <w:vertAlign w:val="subscript"/>
          <w:lang w:val="en-GB"/>
        </w:rPr>
        <w:t>2</w:t>
      </w:r>
      <w:r w:rsidRPr="00F654B7">
        <w:rPr>
          <w:rFonts w:asciiTheme="majorBidi" w:hAnsiTheme="majorBidi" w:cstheme="majorBidi"/>
          <w:sz w:val="24"/>
          <w:szCs w:val="24"/>
          <w:lang w:val="en-GB"/>
        </w:rPr>
        <w:t xml:space="preserve"> </w:t>
      </w:r>
      <w:r w:rsidRPr="00F654B7">
        <w:rPr>
          <w:lang w:val="en-GB"/>
        </w:rPr>
        <w:t xml:space="preserve">– </w:t>
      </w:r>
      <w:r w:rsidRPr="00F654B7">
        <w:rPr>
          <w:rFonts w:asciiTheme="majorBidi" w:hAnsiTheme="majorBidi" w:cstheme="majorBidi"/>
          <w:sz w:val="24"/>
          <w:szCs w:val="24"/>
          <w:lang w:val="en-GB"/>
        </w:rPr>
        <w:t xml:space="preserve"> maximum grade in the old scale;</w:t>
      </w:r>
    </w:p>
    <w:p w:rsidR="000F1B23" w:rsidRPr="00F654B7" w:rsidRDefault="000F1B23" w:rsidP="000F1B23">
      <w:pPr>
        <w:pStyle w:val="Akapitzlist"/>
        <w:spacing w:after="0"/>
        <w:ind w:left="567" w:hanging="11"/>
        <w:rPr>
          <w:rFonts w:asciiTheme="majorBidi" w:hAnsiTheme="majorBidi" w:cstheme="majorBidi"/>
          <w:sz w:val="24"/>
          <w:szCs w:val="24"/>
          <w:lang w:val="en-GB"/>
        </w:rPr>
      </w:pPr>
      <w:r w:rsidRPr="00F654B7">
        <w:rPr>
          <w:rFonts w:asciiTheme="majorBidi" w:hAnsiTheme="majorBidi" w:cstheme="majorBidi"/>
          <w:i/>
          <w:iCs/>
          <w:sz w:val="24"/>
          <w:szCs w:val="24"/>
          <w:lang w:val="en-GB"/>
        </w:rPr>
        <w:t>W</w:t>
      </w:r>
      <w:r w:rsidRPr="00F654B7">
        <w:rPr>
          <w:rFonts w:asciiTheme="majorBidi" w:hAnsiTheme="majorBidi" w:cstheme="majorBidi"/>
          <w:i/>
          <w:iCs/>
          <w:sz w:val="24"/>
          <w:szCs w:val="24"/>
          <w:vertAlign w:val="subscript"/>
          <w:lang w:val="en-GB"/>
        </w:rPr>
        <w:t>old</w:t>
      </w:r>
      <w:r w:rsidRPr="00F654B7">
        <w:rPr>
          <w:rFonts w:asciiTheme="majorBidi" w:hAnsiTheme="majorBidi" w:cstheme="majorBidi"/>
          <w:sz w:val="24"/>
          <w:szCs w:val="24"/>
          <w:lang w:val="en-GB"/>
        </w:rPr>
        <w:t xml:space="preserve"> </w:t>
      </w:r>
      <w:r w:rsidRPr="00F654B7">
        <w:rPr>
          <w:lang w:val="en-GB"/>
        </w:rPr>
        <w:t xml:space="preserve">– </w:t>
      </w:r>
      <w:r w:rsidRPr="00F654B7">
        <w:rPr>
          <w:rFonts w:asciiTheme="majorBidi" w:hAnsiTheme="majorBidi" w:cstheme="majorBidi"/>
          <w:sz w:val="24"/>
          <w:szCs w:val="24"/>
          <w:lang w:val="en-GB"/>
        </w:rPr>
        <w:t xml:space="preserve"> point grade average for studies, calculated in accordance with the regulations of the university that issued the diploma;</w:t>
      </w:r>
    </w:p>
    <w:p w:rsidR="000F1B23" w:rsidRPr="00F654B7" w:rsidRDefault="000F1B23" w:rsidP="000F1B23">
      <w:pPr>
        <w:pStyle w:val="Akapitzlist"/>
        <w:spacing w:after="0"/>
        <w:ind w:left="567" w:hanging="11"/>
        <w:jc w:val="both"/>
        <w:rPr>
          <w:rFonts w:asciiTheme="majorBidi" w:hAnsiTheme="majorBidi" w:cstheme="majorBidi"/>
          <w:sz w:val="24"/>
          <w:szCs w:val="24"/>
          <w:lang w:val="en-GB"/>
        </w:rPr>
      </w:pPr>
      <w:proofErr w:type="spellStart"/>
      <w:r w:rsidRPr="00F654B7">
        <w:rPr>
          <w:rFonts w:asciiTheme="majorBidi" w:hAnsiTheme="majorBidi" w:cstheme="majorBidi"/>
          <w:i/>
          <w:iCs/>
          <w:sz w:val="24"/>
          <w:szCs w:val="24"/>
          <w:lang w:val="en-GB"/>
        </w:rPr>
        <w:t>W</w:t>
      </w:r>
      <w:r w:rsidRPr="00F654B7">
        <w:rPr>
          <w:rFonts w:asciiTheme="majorBidi" w:hAnsiTheme="majorBidi" w:cstheme="majorBidi"/>
          <w:sz w:val="24"/>
          <w:szCs w:val="24"/>
          <w:vertAlign w:val="subscript"/>
          <w:lang w:val="en-GB"/>
        </w:rPr>
        <w:t>new</w:t>
      </w:r>
      <w:proofErr w:type="spellEnd"/>
      <w:r w:rsidRPr="00F654B7">
        <w:rPr>
          <w:rFonts w:asciiTheme="majorBidi" w:hAnsiTheme="majorBidi" w:cstheme="majorBidi"/>
          <w:sz w:val="24"/>
          <w:szCs w:val="24"/>
          <w:lang w:val="en-GB"/>
        </w:rPr>
        <w:t xml:space="preserve"> </w:t>
      </w:r>
      <w:r w:rsidRPr="00F654B7">
        <w:rPr>
          <w:lang w:val="en-GB"/>
        </w:rPr>
        <w:t xml:space="preserve">– </w:t>
      </w:r>
      <w:r w:rsidRPr="00F654B7">
        <w:rPr>
          <w:rFonts w:asciiTheme="majorBidi" w:hAnsiTheme="majorBidi" w:cstheme="majorBidi"/>
          <w:sz w:val="24"/>
          <w:szCs w:val="24"/>
          <w:lang w:val="en-GB"/>
        </w:rPr>
        <w:t xml:space="preserve"> average calculated on a scale of 2–5.</w:t>
      </w:r>
    </w:p>
    <w:p w:rsidR="000F1B23" w:rsidRPr="00F654B7" w:rsidRDefault="00634DA1" w:rsidP="00634DA1">
      <w:pPr>
        <w:pStyle w:val="Akapitzlist"/>
        <w:spacing w:after="0"/>
        <w:ind w:left="567" w:hanging="11"/>
        <w:jc w:val="both"/>
        <w:rPr>
          <w:rFonts w:asciiTheme="majorBidi" w:hAnsiTheme="majorBidi" w:cstheme="majorBidi"/>
          <w:sz w:val="24"/>
          <w:szCs w:val="24"/>
          <w:lang w:val="en-GB"/>
        </w:rPr>
      </w:pPr>
      <w:r w:rsidRPr="00F654B7">
        <w:rPr>
          <w:rFonts w:asciiTheme="majorBidi" w:hAnsiTheme="majorBidi" w:cstheme="majorBidi"/>
          <w:sz w:val="24"/>
          <w:szCs w:val="24"/>
          <w:lang w:val="en-GB"/>
        </w:rPr>
        <w:lastRenderedPageBreak/>
        <w:t>In case of candidates who use the procedure described in art. 186 section 2 of the Act, the point grade average is calculated taking into account the completed years of study.</w:t>
      </w:r>
    </w:p>
    <w:p w:rsidR="00634DA1" w:rsidRPr="00F654B7" w:rsidRDefault="00634DA1" w:rsidP="00634DA1">
      <w:pPr>
        <w:pStyle w:val="Akapitzlist"/>
        <w:spacing w:after="0"/>
        <w:ind w:left="567" w:hanging="11"/>
        <w:jc w:val="both"/>
        <w:rPr>
          <w:rFonts w:asciiTheme="majorBidi" w:hAnsiTheme="majorBidi" w:cstheme="majorBidi"/>
          <w:sz w:val="24"/>
          <w:szCs w:val="24"/>
          <w:lang w:val="en-GB"/>
        </w:rPr>
      </w:pPr>
    </w:p>
    <w:p w:rsidR="00964167" w:rsidRPr="00F654B7" w:rsidRDefault="00964167" w:rsidP="00E66557">
      <w:pPr>
        <w:pStyle w:val="Akapitzlist"/>
        <w:numPr>
          <w:ilvl w:val="0"/>
          <w:numId w:val="2"/>
        </w:numPr>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w:t>
      </w:r>
      <w:r w:rsidR="00634DA1" w:rsidRPr="00F654B7">
        <w:rPr>
          <w:rFonts w:asciiTheme="majorBidi" w:hAnsiTheme="majorBidi" w:cstheme="majorBidi"/>
          <w:sz w:val="24"/>
          <w:szCs w:val="24"/>
          <w:lang w:val="en-GB"/>
        </w:rPr>
        <w:t>academic</w:t>
      </w:r>
      <w:r w:rsidRPr="00F654B7">
        <w:rPr>
          <w:rFonts w:asciiTheme="majorBidi" w:hAnsiTheme="majorBidi" w:cstheme="majorBidi"/>
          <w:sz w:val="24"/>
          <w:szCs w:val="24"/>
          <w:lang w:val="en-GB"/>
        </w:rPr>
        <w:t xml:space="preserve"> achievements </w:t>
      </w:r>
      <w:r w:rsidR="00E66557">
        <w:rPr>
          <w:rFonts w:asciiTheme="majorBidi" w:hAnsiTheme="majorBidi" w:cstheme="majorBidi"/>
          <w:sz w:val="24"/>
          <w:szCs w:val="24"/>
          <w:lang w:val="en-GB"/>
        </w:rPr>
        <w:t>from the</w:t>
      </w:r>
      <w:r w:rsidRPr="00F654B7">
        <w:rPr>
          <w:rFonts w:asciiTheme="majorBidi" w:hAnsiTheme="majorBidi" w:cstheme="majorBidi"/>
          <w:sz w:val="24"/>
          <w:szCs w:val="24"/>
          <w:lang w:val="en-GB"/>
        </w:rPr>
        <w:t xml:space="preserve"> last five calendar years (from 2018, the period is extended by the duration of parental leave, but not longer than ten calendar years), assessed according to the following point scale:</w:t>
      </w:r>
    </w:p>
    <w:p w:rsidR="00964167" w:rsidRPr="00F654B7" w:rsidRDefault="00964167" w:rsidP="00634DA1">
      <w:pPr>
        <w:pStyle w:val="Akapitzlist"/>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1) publications in scientific journals and monographs - up to three publications or monographs presented </w:t>
      </w:r>
      <w:r w:rsidR="00634DA1" w:rsidRPr="00F654B7">
        <w:rPr>
          <w:rFonts w:asciiTheme="majorBidi" w:hAnsiTheme="majorBidi" w:cstheme="majorBidi"/>
          <w:sz w:val="24"/>
          <w:szCs w:val="24"/>
          <w:lang w:val="en-GB"/>
        </w:rPr>
        <w:t>according to the</w:t>
      </w:r>
      <w:r w:rsidRPr="00F654B7">
        <w:rPr>
          <w:rFonts w:asciiTheme="majorBidi" w:hAnsiTheme="majorBidi" w:cstheme="majorBidi"/>
          <w:sz w:val="24"/>
          <w:szCs w:val="24"/>
          <w:lang w:val="en-GB"/>
        </w:rPr>
        <w:t xml:space="preserve"> candidate's choice:</w:t>
      </w:r>
    </w:p>
    <w:p w:rsidR="00634DA1" w:rsidRPr="00F654B7" w:rsidRDefault="00634DA1" w:rsidP="00634DA1">
      <w:pPr>
        <w:pStyle w:val="Akapitzlist"/>
        <w:spacing w:after="0"/>
        <w:ind w:left="1276" w:hanging="283"/>
        <w:jc w:val="both"/>
        <w:rPr>
          <w:rFonts w:asciiTheme="majorBidi" w:hAnsiTheme="majorBidi" w:cstheme="majorBidi"/>
          <w:sz w:val="24"/>
          <w:szCs w:val="24"/>
          <w:lang w:val="en-GB"/>
        </w:rPr>
      </w:pPr>
      <w:r w:rsidRPr="00F654B7">
        <w:rPr>
          <w:rFonts w:asciiTheme="majorBidi" w:hAnsiTheme="majorBidi" w:cstheme="majorBidi"/>
          <w:sz w:val="24"/>
          <w:szCs w:val="24"/>
          <w:lang w:val="en-GB"/>
        </w:rPr>
        <w:t>a) publications in scientific journals included in parts A, B and C of the list of journals of the Minister of Science and Higher Education until 2018 - only published texts:</w:t>
      </w:r>
    </w:p>
    <w:p w:rsidR="00634DA1" w:rsidRPr="00F654B7" w:rsidRDefault="00634DA1" w:rsidP="00634DA1">
      <w:pPr>
        <w:pStyle w:val="Akapitzlist"/>
        <w:spacing w:after="0"/>
        <w:ind w:left="1418" w:hanging="142"/>
        <w:jc w:val="both"/>
        <w:rPr>
          <w:rFonts w:asciiTheme="majorBidi" w:hAnsiTheme="majorBidi" w:cstheme="majorBidi"/>
          <w:sz w:val="24"/>
          <w:szCs w:val="24"/>
          <w:lang w:val="en-GB"/>
        </w:rPr>
      </w:pPr>
      <w:r w:rsidRPr="00F654B7">
        <w:rPr>
          <w:rFonts w:asciiTheme="majorBidi" w:hAnsiTheme="majorBidi" w:cstheme="majorBidi"/>
          <w:sz w:val="24"/>
          <w:szCs w:val="24"/>
          <w:lang w:val="en-GB"/>
        </w:rPr>
        <w:t>- for each point awarded to the journal, the candidate receives 0.25 points, if he is the first author, but a maximum of 7 points for one article; in case of two authors indicated by the journal as equal first authors, also the author named in the second place is treated as the first author and receives 0.25 points for each point awarded to the journal,</w:t>
      </w:r>
    </w:p>
    <w:p w:rsidR="00964167" w:rsidRPr="00F654B7" w:rsidRDefault="00634DA1" w:rsidP="00634DA1">
      <w:pPr>
        <w:pStyle w:val="Akapitzlist"/>
        <w:spacing w:after="0"/>
        <w:ind w:left="1418" w:hanging="142"/>
        <w:jc w:val="both"/>
        <w:rPr>
          <w:rFonts w:asciiTheme="majorBidi" w:hAnsiTheme="majorBidi" w:cstheme="majorBidi"/>
          <w:sz w:val="24"/>
          <w:szCs w:val="24"/>
          <w:lang w:val="en-GB"/>
        </w:rPr>
      </w:pPr>
      <w:r w:rsidRPr="00F654B7">
        <w:rPr>
          <w:rFonts w:asciiTheme="majorBidi" w:hAnsiTheme="majorBidi" w:cstheme="majorBidi"/>
          <w:sz w:val="24"/>
          <w:szCs w:val="24"/>
          <w:lang w:val="en-GB"/>
        </w:rPr>
        <w:t>- for each point awarded to the journal, the candidate receives 0.1 point, if he is the second or subsequent author, but a maximum of 3 points for one article;</w:t>
      </w:r>
    </w:p>
    <w:p w:rsidR="00634DA1" w:rsidRPr="00F654B7" w:rsidRDefault="00634DA1" w:rsidP="005B321E">
      <w:pPr>
        <w:pStyle w:val="Akapitzlist"/>
        <w:spacing w:after="0"/>
        <w:ind w:left="1276" w:hanging="283"/>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b) publications in scientific journals included </w:t>
      </w:r>
      <w:r w:rsidR="005B321E">
        <w:rPr>
          <w:rFonts w:asciiTheme="majorBidi" w:hAnsiTheme="majorBidi" w:cstheme="majorBidi"/>
          <w:sz w:val="24"/>
          <w:szCs w:val="24"/>
          <w:lang w:val="en-GB"/>
        </w:rPr>
        <w:t>o</w:t>
      </w:r>
      <w:r w:rsidRPr="00F654B7">
        <w:rPr>
          <w:rFonts w:asciiTheme="majorBidi" w:hAnsiTheme="majorBidi" w:cstheme="majorBidi"/>
          <w:sz w:val="24"/>
          <w:szCs w:val="24"/>
          <w:lang w:val="en-GB"/>
        </w:rPr>
        <w:t xml:space="preserve">n the list of the Minister of Science and Higher Education from 2019 or </w:t>
      </w:r>
      <w:r w:rsidR="005B321E">
        <w:rPr>
          <w:rFonts w:asciiTheme="majorBidi" w:hAnsiTheme="majorBidi" w:cstheme="majorBidi"/>
          <w:sz w:val="24"/>
          <w:szCs w:val="24"/>
          <w:lang w:val="en-GB"/>
        </w:rPr>
        <w:t>o</w:t>
      </w:r>
      <w:r w:rsidRPr="00F654B7">
        <w:rPr>
          <w:rFonts w:asciiTheme="majorBidi" w:hAnsiTheme="majorBidi" w:cstheme="majorBidi"/>
          <w:sz w:val="24"/>
          <w:szCs w:val="24"/>
          <w:lang w:val="en-GB"/>
        </w:rPr>
        <w:t>n the list of the Minister of Education and Science from 2021 - only texts published or accepted for publication with a DOI:</w:t>
      </w:r>
    </w:p>
    <w:p w:rsidR="00634DA1" w:rsidRPr="00F654B7" w:rsidRDefault="00634DA1" w:rsidP="004D13C0">
      <w:pPr>
        <w:pStyle w:val="Akapitzlist"/>
        <w:spacing w:after="0"/>
        <w:ind w:left="1418" w:hanging="142"/>
        <w:jc w:val="both"/>
        <w:rPr>
          <w:rFonts w:asciiTheme="majorBidi" w:hAnsiTheme="majorBidi" w:cstheme="majorBidi"/>
          <w:sz w:val="24"/>
          <w:szCs w:val="24"/>
          <w:lang w:val="en-GB"/>
        </w:rPr>
      </w:pPr>
      <w:r w:rsidRPr="00F654B7">
        <w:rPr>
          <w:rFonts w:asciiTheme="majorBidi" w:hAnsiTheme="majorBidi" w:cstheme="majorBidi"/>
          <w:sz w:val="24"/>
          <w:szCs w:val="24"/>
          <w:lang w:val="en-GB"/>
        </w:rPr>
        <w:t>- for each point awarded to the journal, the candidate receives 0.05 points, if he is the first author, but a maximum of 7 points for one article; in the case of two authors indicated by the journal as equal first authors, also the author named in the second place is treated as the first author and receives 0.05 point for each point awarded to the journal,</w:t>
      </w:r>
    </w:p>
    <w:p w:rsidR="00634DA1" w:rsidRPr="00F654B7" w:rsidRDefault="00634DA1" w:rsidP="004D13C0">
      <w:pPr>
        <w:pStyle w:val="Akapitzlist"/>
        <w:spacing w:after="0"/>
        <w:ind w:left="1418" w:hanging="142"/>
        <w:jc w:val="both"/>
        <w:rPr>
          <w:rFonts w:asciiTheme="majorBidi" w:hAnsiTheme="majorBidi" w:cstheme="majorBidi"/>
          <w:sz w:val="24"/>
          <w:szCs w:val="24"/>
          <w:lang w:val="en-GB"/>
        </w:rPr>
      </w:pPr>
      <w:r w:rsidRPr="00F654B7">
        <w:rPr>
          <w:rFonts w:asciiTheme="majorBidi" w:hAnsiTheme="majorBidi" w:cstheme="majorBidi"/>
          <w:sz w:val="24"/>
          <w:szCs w:val="24"/>
          <w:lang w:val="en-GB"/>
        </w:rPr>
        <w:t>- for each point awarded to the journal, the candidate receives 0.02 points, if he is the second or subsequent author, but a maximum of 3 points for one article;</w:t>
      </w:r>
    </w:p>
    <w:p w:rsidR="00634DA1" w:rsidRPr="00F654B7" w:rsidRDefault="00634DA1" w:rsidP="004D13C0">
      <w:pPr>
        <w:pStyle w:val="Akapitzlist"/>
        <w:spacing w:after="0"/>
        <w:ind w:left="993"/>
        <w:jc w:val="both"/>
        <w:rPr>
          <w:rFonts w:asciiTheme="majorBidi" w:hAnsiTheme="majorBidi" w:cstheme="majorBidi"/>
          <w:sz w:val="24"/>
          <w:szCs w:val="24"/>
          <w:lang w:val="en-GB"/>
        </w:rPr>
      </w:pPr>
      <w:r w:rsidRPr="00F654B7">
        <w:rPr>
          <w:rFonts w:asciiTheme="majorBidi" w:hAnsiTheme="majorBidi" w:cstheme="majorBidi"/>
          <w:sz w:val="24"/>
          <w:szCs w:val="24"/>
          <w:lang w:val="en-GB"/>
        </w:rPr>
        <w:t>c) monographs - only with the assigned ISBN:</w:t>
      </w:r>
    </w:p>
    <w:p w:rsidR="00634DA1" w:rsidRPr="00F654B7" w:rsidRDefault="00634DA1" w:rsidP="004D13C0">
      <w:pPr>
        <w:pStyle w:val="Akapitzlist"/>
        <w:spacing w:after="0"/>
        <w:ind w:left="1418" w:hanging="142"/>
        <w:jc w:val="both"/>
        <w:rPr>
          <w:rFonts w:asciiTheme="majorBidi" w:hAnsiTheme="majorBidi" w:cstheme="majorBidi"/>
          <w:sz w:val="24"/>
          <w:szCs w:val="24"/>
          <w:lang w:val="en-GB"/>
        </w:rPr>
      </w:pPr>
      <w:r w:rsidRPr="00F654B7">
        <w:rPr>
          <w:rFonts w:asciiTheme="majorBidi" w:hAnsiTheme="majorBidi" w:cstheme="majorBidi"/>
          <w:sz w:val="24"/>
          <w:szCs w:val="24"/>
          <w:lang w:val="en-GB"/>
        </w:rPr>
        <w:t>- for each monograph the candidate receives 5 points, if he is the only author,</w:t>
      </w:r>
    </w:p>
    <w:p w:rsidR="00634DA1" w:rsidRPr="00F654B7" w:rsidRDefault="00634DA1" w:rsidP="004D13C0">
      <w:pPr>
        <w:pStyle w:val="Akapitzlist"/>
        <w:spacing w:after="0"/>
        <w:ind w:left="1418" w:hanging="142"/>
        <w:jc w:val="both"/>
        <w:rPr>
          <w:rFonts w:asciiTheme="majorBidi" w:hAnsiTheme="majorBidi" w:cstheme="majorBidi"/>
          <w:sz w:val="24"/>
          <w:szCs w:val="24"/>
          <w:lang w:val="en-GB"/>
        </w:rPr>
      </w:pPr>
      <w:r w:rsidRPr="00F654B7">
        <w:rPr>
          <w:rFonts w:asciiTheme="majorBidi" w:hAnsiTheme="majorBidi" w:cstheme="majorBidi"/>
          <w:sz w:val="24"/>
          <w:szCs w:val="24"/>
          <w:lang w:val="en-GB"/>
        </w:rPr>
        <w:t>- for each monograph the candidate receives 2 points, if he is a co-author, e.g. the author of one of the chapters;</w:t>
      </w:r>
    </w:p>
    <w:p w:rsidR="00964167"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lang w:val="en-GB"/>
        </w:rPr>
        <w:t xml:space="preserve">– </w:t>
      </w:r>
      <w:r w:rsidR="00634DA1" w:rsidRPr="00F654B7">
        <w:rPr>
          <w:rFonts w:asciiTheme="majorBidi" w:hAnsiTheme="majorBidi" w:cstheme="majorBidi"/>
          <w:sz w:val="24"/>
          <w:szCs w:val="24"/>
          <w:lang w:val="en-GB"/>
        </w:rPr>
        <w:t xml:space="preserve">the candidate may receive a maximum of 21 points for the entire </w:t>
      </w:r>
      <w:r w:rsidRPr="00F654B7">
        <w:rPr>
          <w:rFonts w:asciiTheme="majorBidi" w:hAnsiTheme="majorBidi" w:cstheme="majorBidi"/>
          <w:sz w:val="24"/>
          <w:szCs w:val="24"/>
          <w:lang w:val="en-GB"/>
        </w:rPr>
        <w:t xml:space="preserve">publication </w:t>
      </w:r>
      <w:r w:rsidR="00634DA1" w:rsidRPr="00F654B7">
        <w:rPr>
          <w:rFonts w:asciiTheme="majorBidi" w:hAnsiTheme="majorBidi" w:cstheme="majorBidi"/>
          <w:sz w:val="24"/>
          <w:szCs w:val="24"/>
          <w:lang w:val="en-GB"/>
        </w:rPr>
        <w:t xml:space="preserve"> </w:t>
      </w:r>
      <w:r w:rsidRPr="00F654B7">
        <w:rPr>
          <w:rFonts w:asciiTheme="majorBidi" w:hAnsiTheme="majorBidi" w:cstheme="majorBidi"/>
          <w:sz w:val="24"/>
          <w:szCs w:val="24"/>
          <w:lang w:val="en-GB"/>
        </w:rPr>
        <w:t xml:space="preserve"> </w:t>
      </w:r>
      <w:r w:rsidR="00634DA1" w:rsidRPr="00F654B7">
        <w:rPr>
          <w:rFonts w:asciiTheme="majorBidi" w:hAnsiTheme="majorBidi" w:cstheme="majorBidi"/>
          <w:sz w:val="24"/>
          <w:szCs w:val="24"/>
          <w:lang w:val="en-GB"/>
        </w:rPr>
        <w:t>achievements;</w:t>
      </w:r>
    </w:p>
    <w:p w:rsidR="004D13C0" w:rsidRPr="00F654B7" w:rsidRDefault="004D13C0" w:rsidP="004D13C0">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2) active participation in scientific conferences as the first or the presenting author: for each work/presentation - 1 point;</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lang w:val="en-GB"/>
        </w:rPr>
        <w:t>–</w:t>
      </w:r>
      <w:r w:rsidRPr="00F654B7">
        <w:rPr>
          <w:rFonts w:asciiTheme="majorBidi" w:hAnsiTheme="majorBidi" w:cstheme="majorBidi"/>
          <w:sz w:val="24"/>
          <w:szCs w:val="24"/>
          <w:lang w:val="en-GB"/>
        </w:rPr>
        <w:t xml:space="preserve"> for the entire reported conference achievements, the candidate may receive a maximum of 3 points;</w:t>
      </w:r>
    </w:p>
    <w:p w:rsidR="004D13C0" w:rsidRPr="00F654B7" w:rsidRDefault="004D13C0" w:rsidP="004D13C0">
      <w:pPr>
        <w:pStyle w:val="Akapitzlist"/>
        <w:spacing w:after="0"/>
        <w:ind w:left="993" w:hanging="284"/>
        <w:rPr>
          <w:rFonts w:asciiTheme="majorBidi" w:hAnsiTheme="majorBidi" w:cstheme="majorBidi"/>
          <w:sz w:val="24"/>
          <w:szCs w:val="24"/>
          <w:lang w:val="en-GB"/>
        </w:rPr>
      </w:pPr>
      <w:r w:rsidRPr="00F654B7">
        <w:rPr>
          <w:rFonts w:asciiTheme="majorBidi" w:hAnsiTheme="majorBidi" w:cstheme="majorBidi"/>
          <w:sz w:val="24"/>
          <w:szCs w:val="24"/>
          <w:lang w:val="en-GB"/>
        </w:rPr>
        <w:t>3) awards for outstanding scientific achievements other than those related to participation in conferences and than those awarded solely for academic results: 1 point for each award;</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lang w:val="en-GB"/>
        </w:rPr>
        <w:t>–</w:t>
      </w:r>
      <w:r w:rsidRPr="00F654B7">
        <w:rPr>
          <w:rFonts w:asciiTheme="majorBidi" w:hAnsiTheme="majorBidi" w:cstheme="majorBidi"/>
          <w:sz w:val="24"/>
          <w:szCs w:val="24"/>
          <w:lang w:val="en-GB"/>
        </w:rPr>
        <w:t xml:space="preserve"> for all submitted prizes, the candidate may receive a maximum of 2 points;</w:t>
      </w:r>
    </w:p>
    <w:p w:rsidR="004D13C0" w:rsidRPr="00F654B7" w:rsidRDefault="004D13C0" w:rsidP="004D13C0">
      <w:pPr>
        <w:pStyle w:val="Akapitzlist"/>
        <w:spacing w:after="0"/>
        <w:ind w:left="993" w:hanging="284"/>
        <w:rPr>
          <w:rFonts w:asciiTheme="majorBidi" w:hAnsiTheme="majorBidi" w:cstheme="majorBidi"/>
          <w:sz w:val="24"/>
          <w:szCs w:val="24"/>
          <w:lang w:val="en-GB"/>
        </w:rPr>
      </w:pPr>
      <w:r w:rsidRPr="00F654B7">
        <w:rPr>
          <w:rFonts w:asciiTheme="majorBidi" w:hAnsiTheme="majorBidi" w:cstheme="majorBidi"/>
          <w:sz w:val="24"/>
          <w:szCs w:val="24"/>
          <w:lang w:val="en-GB"/>
        </w:rPr>
        <w:t>4) patent applications:</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a) international </w:t>
      </w:r>
      <w:r w:rsidRPr="00F654B7">
        <w:rPr>
          <w:lang w:val="en-GB"/>
        </w:rPr>
        <w:t>–</w:t>
      </w:r>
      <w:r w:rsidRPr="00F654B7">
        <w:rPr>
          <w:rFonts w:asciiTheme="majorBidi" w:hAnsiTheme="majorBidi" w:cstheme="majorBidi"/>
          <w:sz w:val="24"/>
          <w:szCs w:val="24"/>
          <w:lang w:val="en-GB"/>
        </w:rPr>
        <w:t xml:space="preserve"> 2 points;</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rFonts w:asciiTheme="majorBidi" w:hAnsiTheme="majorBidi" w:cstheme="majorBidi"/>
          <w:sz w:val="24"/>
          <w:szCs w:val="24"/>
          <w:lang w:val="en-GB"/>
        </w:rPr>
        <w:lastRenderedPageBreak/>
        <w:t xml:space="preserve">b) domestic </w:t>
      </w:r>
      <w:r w:rsidRPr="00F654B7">
        <w:rPr>
          <w:lang w:val="en-GB"/>
        </w:rPr>
        <w:t>–</w:t>
      </w:r>
      <w:r w:rsidRPr="00F654B7">
        <w:rPr>
          <w:rFonts w:asciiTheme="majorBidi" w:hAnsiTheme="majorBidi" w:cstheme="majorBidi"/>
          <w:sz w:val="24"/>
          <w:szCs w:val="24"/>
          <w:lang w:val="en-GB"/>
        </w:rPr>
        <w:t xml:space="preserve"> 1 point;</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lang w:val="en-GB"/>
        </w:rPr>
        <w:t>–</w:t>
      </w:r>
      <w:r w:rsidRPr="00F654B7">
        <w:rPr>
          <w:rFonts w:asciiTheme="majorBidi" w:hAnsiTheme="majorBidi" w:cstheme="majorBidi"/>
          <w:sz w:val="24"/>
          <w:szCs w:val="24"/>
          <w:lang w:val="en-GB"/>
        </w:rPr>
        <w:t xml:space="preserve"> for all patent applications, the candidate may receive a maximum of 2 points;</w:t>
      </w:r>
    </w:p>
    <w:p w:rsidR="004D13C0" w:rsidRPr="00F654B7" w:rsidRDefault="004D13C0" w:rsidP="004D13C0">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5) management of a research project obtained through a funded competition:</w:t>
      </w:r>
    </w:p>
    <w:p w:rsidR="004D13C0" w:rsidRPr="00F654B7" w:rsidRDefault="004D13C0" w:rsidP="004D13C0">
      <w:pPr>
        <w:pStyle w:val="Akapitzlist"/>
        <w:spacing w:after="0"/>
        <w:ind w:left="1134" w:hanging="141"/>
        <w:rPr>
          <w:rFonts w:asciiTheme="majorBidi" w:hAnsiTheme="majorBidi" w:cstheme="majorBidi"/>
          <w:sz w:val="24"/>
          <w:szCs w:val="24"/>
          <w:lang w:val="en-GB"/>
        </w:rPr>
      </w:pPr>
      <w:r w:rsidRPr="00F654B7">
        <w:rPr>
          <w:rFonts w:asciiTheme="majorBidi" w:hAnsiTheme="majorBidi" w:cstheme="majorBidi"/>
          <w:sz w:val="24"/>
          <w:szCs w:val="24"/>
          <w:lang w:val="en-GB"/>
        </w:rPr>
        <w:t xml:space="preserve">a) from external sources included on the list of prestigious institutions and foundations (Annex 1) </w:t>
      </w:r>
      <w:r w:rsidRPr="00F654B7">
        <w:rPr>
          <w:lang w:val="en-GB"/>
        </w:rPr>
        <w:t>–</w:t>
      </w:r>
      <w:r w:rsidRPr="00F654B7">
        <w:rPr>
          <w:rFonts w:asciiTheme="majorBidi" w:hAnsiTheme="majorBidi" w:cstheme="majorBidi"/>
          <w:sz w:val="24"/>
          <w:szCs w:val="24"/>
          <w:lang w:val="en-GB"/>
        </w:rPr>
        <w:t xml:space="preserve"> 7 points;</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b) from university sources and by the student government </w:t>
      </w:r>
      <w:r w:rsidRPr="00F654B7">
        <w:rPr>
          <w:lang w:val="en-GB"/>
        </w:rPr>
        <w:t>–</w:t>
      </w:r>
      <w:r w:rsidRPr="00F654B7">
        <w:rPr>
          <w:rFonts w:asciiTheme="majorBidi" w:hAnsiTheme="majorBidi" w:cstheme="majorBidi"/>
          <w:sz w:val="24"/>
          <w:szCs w:val="24"/>
          <w:lang w:val="en-GB"/>
        </w:rPr>
        <w:t xml:space="preserve"> 4 points</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c) from other external sources </w:t>
      </w:r>
      <w:r w:rsidRPr="00F654B7">
        <w:rPr>
          <w:lang w:val="en-GB"/>
        </w:rPr>
        <w:t>–</w:t>
      </w:r>
      <w:r w:rsidRPr="00F654B7">
        <w:rPr>
          <w:rFonts w:asciiTheme="majorBidi" w:hAnsiTheme="majorBidi" w:cstheme="majorBidi"/>
          <w:sz w:val="24"/>
          <w:szCs w:val="24"/>
          <w:lang w:val="en-GB"/>
        </w:rPr>
        <w:t xml:space="preserve"> 3 points;</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r w:rsidRPr="00F654B7">
        <w:rPr>
          <w:lang w:val="en-GB"/>
        </w:rPr>
        <w:t>–</w:t>
      </w:r>
      <w:r w:rsidRPr="00F654B7">
        <w:rPr>
          <w:rFonts w:asciiTheme="majorBidi" w:hAnsiTheme="majorBidi" w:cstheme="majorBidi"/>
          <w:sz w:val="24"/>
          <w:szCs w:val="24"/>
          <w:lang w:val="en-GB"/>
        </w:rPr>
        <w:t xml:space="preserve"> candidate may receive a maximum of 7 points for managing research projects.</w:t>
      </w:r>
    </w:p>
    <w:p w:rsidR="004D13C0" w:rsidRPr="00F654B7" w:rsidRDefault="004D13C0" w:rsidP="004D13C0">
      <w:pPr>
        <w:pStyle w:val="Akapitzlist"/>
        <w:spacing w:after="0"/>
        <w:ind w:left="1134" w:hanging="141"/>
        <w:jc w:val="both"/>
        <w:rPr>
          <w:rFonts w:asciiTheme="majorBidi" w:hAnsiTheme="majorBidi" w:cstheme="majorBidi"/>
          <w:sz w:val="24"/>
          <w:szCs w:val="24"/>
          <w:lang w:val="en-GB"/>
        </w:rPr>
      </w:pPr>
    </w:p>
    <w:p w:rsidR="004D13C0" w:rsidRPr="00F654B7" w:rsidRDefault="004D13C0" w:rsidP="004D13C0">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After the first stage, the committee draws up a ranking list on a scale of 0-50 points with an accuracy of two decimal places.</w:t>
      </w:r>
    </w:p>
    <w:p w:rsidR="00F0001E" w:rsidRPr="00F654B7" w:rsidRDefault="00F0001E" w:rsidP="004D13C0">
      <w:pPr>
        <w:pStyle w:val="Akapitzlist"/>
        <w:spacing w:after="0"/>
        <w:ind w:left="0"/>
        <w:jc w:val="both"/>
        <w:rPr>
          <w:rFonts w:asciiTheme="majorBidi" w:hAnsiTheme="majorBidi" w:cstheme="majorBidi"/>
          <w:sz w:val="24"/>
          <w:szCs w:val="24"/>
          <w:lang w:val="en-GB"/>
        </w:rPr>
      </w:pPr>
    </w:p>
    <w:p w:rsidR="00F0001E" w:rsidRPr="00F654B7" w:rsidRDefault="00F0001E" w:rsidP="00F654B7">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maximum number of candidates which </w:t>
      </w:r>
      <w:r w:rsidR="00F654B7" w:rsidRPr="00F654B7">
        <w:rPr>
          <w:rFonts w:asciiTheme="majorBidi" w:hAnsiTheme="majorBidi" w:cstheme="majorBidi"/>
          <w:sz w:val="24"/>
          <w:szCs w:val="24"/>
          <w:lang w:val="en-GB"/>
        </w:rPr>
        <w:t>pass</w:t>
      </w:r>
      <w:r w:rsidRPr="00F654B7">
        <w:rPr>
          <w:rFonts w:asciiTheme="majorBidi" w:hAnsiTheme="majorBidi" w:cstheme="majorBidi"/>
          <w:sz w:val="24"/>
          <w:szCs w:val="24"/>
          <w:lang w:val="en-GB"/>
        </w:rPr>
        <w:t xml:space="preserve"> to the second stage is equal to twice the number of places in a given doctoral programme. If two or more candidates obtained the same minimum number of points qualifying </w:t>
      </w:r>
      <w:r w:rsidR="00F654B7" w:rsidRPr="00F654B7">
        <w:rPr>
          <w:rFonts w:asciiTheme="majorBidi" w:hAnsiTheme="majorBidi" w:cstheme="majorBidi"/>
          <w:sz w:val="24"/>
          <w:szCs w:val="24"/>
          <w:lang w:val="en-GB"/>
        </w:rPr>
        <w:t>to</w:t>
      </w:r>
      <w:r w:rsidRPr="00F654B7">
        <w:rPr>
          <w:rFonts w:asciiTheme="majorBidi" w:hAnsiTheme="majorBidi" w:cstheme="majorBidi"/>
          <w:sz w:val="24"/>
          <w:szCs w:val="24"/>
          <w:lang w:val="en-GB"/>
        </w:rPr>
        <w:t xml:space="preserve"> the second stage (</w:t>
      </w:r>
      <w:r w:rsidRPr="00F654B7">
        <w:rPr>
          <w:rFonts w:asciiTheme="majorBidi" w:hAnsiTheme="majorBidi" w:cstheme="majorBidi"/>
          <w:i/>
          <w:iCs/>
          <w:sz w:val="24"/>
          <w:szCs w:val="24"/>
          <w:lang w:val="en-GB"/>
        </w:rPr>
        <w:t xml:space="preserve">ex </w:t>
      </w:r>
      <w:proofErr w:type="spellStart"/>
      <w:r w:rsidRPr="00F654B7">
        <w:rPr>
          <w:rFonts w:asciiTheme="majorBidi" w:hAnsiTheme="majorBidi" w:cstheme="majorBidi"/>
          <w:i/>
          <w:iCs/>
          <w:sz w:val="24"/>
          <w:szCs w:val="24"/>
          <w:lang w:val="en-GB"/>
        </w:rPr>
        <w:t>aequo</w:t>
      </w:r>
      <w:proofErr w:type="spellEnd"/>
      <w:r w:rsidRPr="00F654B7">
        <w:rPr>
          <w:rFonts w:asciiTheme="majorBidi" w:hAnsiTheme="majorBidi" w:cstheme="majorBidi"/>
          <w:sz w:val="24"/>
          <w:szCs w:val="24"/>
          <w:lang w:val="en-GB"/>
        </w:rPr>
        <w:t>), all these candidates are admitted to the second stage of recruitment. Candidates who were not admitted to the second stage of recruitment receive 0 points for the second stage of the recruitment procedure.</w:t>
      </w:r>
    </w:p>
    <w:p w:rsidR="00F654B7" w:rsidRPr="00F654B7" w:rsidRDefault="00F654B7" w:rsidP="00F0001E">
      <w:pPr>
        <w:pStyle w:val="Akapitzlist"/>
        <w:spacing w:after="0"/>
        <w:ind w:left="0"/>
        <w:jc w:val="both"/>
        <w:rPr>
          <w:rFonts w:asciiTheme="majorBidi" w:hAnsiTheme="majorBidi" w:cstheme="majorBidi"/>
          <w:sz w:val="24"/>
          <w:szCs w:val="24"/>
          <w:lang w:val="en-GB"/>
        </w:rPr>
      </w:pPr>
    </w:p>
    <w:p w:rsidR="00F0001E" w:rsidRPr="00F654B7" w:rsidRDefault="00F0001E" w:rsidP="00F654B7">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In the second stage, the commi</w:t>
      </w:r>
      <w:r w:rsidR="00F654B7" w:rsidRPr="00F654B7">
        <w:rPr>
          <w:rFonts w:asciiTheme="majorBidi" w:hAnsiTheme="majorBidi" w:cstheme="majorBidi"/>
          <w:sz w:val="24"/>
          <w:szCs w:val="24"/>
          <w:lang w:val="en-GB"/>
        </w:rPr>
        <w:t>ttee</w:t>
      </w:r>
      <w:r w:rsidRPr="00F654B7">
        <w:rPr>
          <w:rFonts w:asciiTheme="majorBidi" w:hAnsiTheme="majorBidi" w:cstheme="majorBidi"/>
          <w:sz w:val="24"/>
          <w:szCs w:val="24"/>
          <w:lang w:val="en-GB"/>
        </w:rPr>
        <w:t xml:space="preserve"> conducts an interview to evaluate the candidate in accordance with the </w:t>
      </w:r>
      <w:r w:rsidR="00F654B7" w:rsidRPr="00F654B7">
        <w:rPr>
          <w:rFonts w:asciiTheme="majorBidi" w:hAnsiTheme="majorBidi" w:cstheme="majorBidi"/>
          <w:sz w:val="24"/>
          <w:szCs w:val="24"/>
          <w:lang w:val="en-GB"/>
        </w:rPr>
        <w:t>assessment</w:t>
      </w:r>
      <w:r w:rsidRPr="00F654B7">
        <w:rPr>
          <w:rFonts w:asciiTheme="majorBidi" w:hAnsiTheme="majorBidi" w:cstheme="majorBidi"/>
          <w:sz w:val="24"/>
          <w:szCs w:val="24"/>
          <w:lang w:val="en-GB"/>
        </w:rPr>
        <w:t xml:space="preserve"> criteria described below, on a scale of 0</w:t>
      </w:r>
      <w:r w:rsidR="00F654B7" w:rsidRPr="00F654B7">
        <w:rPr>
          <w:lang w:val="en-GB"/>
        </w:rPr>
        <w:t>–</w:t>
      </w:r>
      <w:r w:rsidRPr="00F654B7">
        <w:rPr>
          <w:rFonts w:asciiTheme="majorBidi" w:hAnsiTheme="majorBidi" w:cstheme="majorBidi"/>
          <w:sz w:val="24"/>
          <w:szCs w:val="24"/>
          <w:lang w:val="en-GB"/>
        </w:rPr>
        <w:t>100 points, accurate to whole numbers.</w:t>
      </w:r>
    </w:p>
    <w:p w:rsidR="00F654B7" w:rsidRPr="00F654B7" w:rsidRDefault="00F654B7" w:rsidP="00F0001E">
      <w:pPr>
        <w:pStyle w:val="Akapitzlist"/>
        <w:spacing w:after="0"/>
        <w:ind w:left="0"/>
        <w:jc w:val="both"/>
        <w:rPr>
          <w:rFonts w:asciiTheme="majorBidi" w:hAnsiTheme="majorBidi" w:cstheme="majorBidi"/>
          <w:sz w:val="24"/>
          <w:szCs w:val="24"/>
          <w:lang w:val="en-GB"/>
        </w:rPr>
      </w:pPr>
    </w:p>
    <w:p w:rsidR="00F0001E" w:rsidRPr="00F654B7" w:rsidRDefault="00F0001E" w:rsidP="00F0001E">
      <w:pPr>
        <w:pStyle w:val="Akapitzlist"/>
        <w:spacing w:after="0"/>
        <w:ind w:left="0"/>
        <w:jc w:val="both"/>
        <w:rPr>
          <w:rFonts w:asciiTheme="majorBidi" w:hAnsiTheme="majorBidi" w:cstheme="majorBidi"/>
          <w:sz w:val="24"/>
          <w:szCs w:val="24"/>
          <w:lang w:val="en-GB"/>
        </w:rPr>
      </w:pPr>
      <w:r w:rsidRPr="00F654B7">
        <w:rPr>
          <w:rFonts w:asciiTheme="majorBidi" w:hAnsiTheme="majorBidi" w:cstheme="majorBidi"/>
          <w:sz w:val="24"/>
          <w:szCs w:val="24"/>
          <w:lang w:val="en-GB"/>
        </w:rPr>
        <w:t>The interview consists of two parts:</w:t>
      </w:r>
    </w:p>
    <w:p w:rsidR="00F654B7" w:rsidRPr="00F654B7" w:rsidRDefault="00F654B7" w:rsidP="00F654B7">
      <w:pPr>
        <w:pStyle w:val="Akapitzlist"/>
        <w:spacing w:after="0"/>
        <w:ind w:left="567" w:hanging="283"/>
        <w:jc w:val="both"/>
        <w:rPr>
          <w:rFonts w:asciiTheme="majorBidi" w:hAnsiTheme="majorBidi" w:cstheme="majorBidi"/>
          <w:sz w:val="24"/>
          <w:szCs w:val="24"/>
          <w:lang w:val="en-GB"/>
        </w:rPr>
      </w:pPr>
      <w:r w:rsidRPr="00F654B7">
        <w:rPr>
          <w:rFonts w:asciiTheme="majorBidi" w:hAnsiTheme="majorBidi" w:cstheme="majorBidi"/>
          <w:sz w:val="24"/>
          <w:szCs w:val="24"/>
          <w:lang w:val="en-GB"/>
        </w:rPr>
        <w:t>1.  research interests of the candidate and scientific attainments to date - evaluation of the multimedia presentation prepared by the candidate (slides), maximum of 5 minutes, with the possibility of obtaining from 0 to 20 points and assessment of the candidate's answers to additional questions about the presentation and presented scientific attainments (discussion), with the possibility of obtaining from 0 to 40 points.</w:t>
      </w:r>
    </w:p>
    <w:p w:rsidR="00F654B7" w:rsidRPr="00F654B7" w:rsidRDefault="00F654B7" w:rsidP="00F654B7">
      <w:pPr>
        <w:pStyle w:val="Akapitzlist"/>
        <w:spacing w:after="0"/>
        <w:ind w:hanging="153"/>
        <w:jc w:val="both"/>
        <w:rPr>
          <w:rFonts w:asciiTheme="majorBidi" w:hAnsiTheme="majorBidi" w:cstheme="majorBidi"/>
          <w:sz w:val="24"/>
          <w:szCs w:val="24"/>
          <w:lang w:val="en-GB"/>
        </w:rPr>
      </w:pPr>
      <w:r w:rsidRPr="00F654B7">
        <w:rPr>
          <w:rFonts w:asciiTheme="majorBidi" w:hAnsiTheme="majorBidi" w:cstheme="majorBidi"/>
          <w:sz w:val="24"/>
          <w:szCs w:val="24"/>
          <w:lang w:val="en-GB"/>
        </w:rPr>
        <w:t>With regard to the presentation, the following are assessed:</w:t>
      </w:r>
    </w:p>
    <w:p w:rsidR="00F654B7" w:rsidRPr="00F654B7" w:rsidRDefault="00F654B7" w:rsidP="002854C8">
      <w:pPr>
        <w:pStyle w:val="Akapitzlist"/>
        <w:spacing w:after="0"/>
        <w:ind w:left="993" w:hanging="273"/>
        <w:jc w:val="both"/>
        <w:rPr>
          <w:rFonts w:asciiTheme="majorBidi" w:hAnsiTheme="majorBidi" w:cstheme="majorBidi"/>
          <w:sz w:val="24"/>
          <w:szCs w:val="24"/>
          <w:lang w:val="en-GB"/>
        </w:rPr>
      </w:pPr>
      <w:r w:rsidRPr="00F654B7">
        <w:rPr>
          <w:rFonts w:asciiTheme="majorBidi" w:hAnsiTheme="majorBidi" w:cstheme="majorBidi"/>
          <w:sz w:val="24"/>
          <w:szCs w:val="24"/>
          <w:lang w:val="en-GB"/>
        </w:rPr>
        <w:t>1) the manner of presentation (</w:t>
      </w:r>
      <w:r w:rsidR="002854C8" w:rsidRPr="002854C8">
        <w:rPr>
          <w:rFonts w:asciiTheme="majorBidi" w:hAnsiTheme="majorBidi" w:cstheme="majorBidi"/>
          <w:sz w:val="24"/>
          <w:szCs w:val="24"/>
          <w:lang w:val="en-GB"/>
        </w:rPr>
        <w:t xml:space="preserve">easiness to follow </w:t>
      </w:r>
      <w:r w:rsidRPr="00F654B7">
        <w:rPr>
          <w:rFonts w:asciiTheme="majorBidi" w:hAnsiTheme="majorBidi" w:cstheme="majorBidi"/>
          <w:sz w:val="24"/>
          <w:szCs w:val="24"/>
          <w:lang w:val="en-GB"/>
        </w:rPr>
        <w:t>and clarity of the message) with the possibility of obtaining from 0 to 10 points;</w:t>
      </w:r>
    </w:p>
    <w:p w:rsidR="00F654B7" w:rsidRPr="00F654B7" w:rsidRDefault="00F654B7" w:rsidP="00F654B7">
      <w:pPr>
        <w:pStyle w:val="Akapitzlist"/>
        <w:spacing w:after="0"/>
        <w:ind w:left="993" w:hanging="273"/>
        <w:jc w:val="both"/>
        <w:rPr>
          <w:rFonts w:asciiTheme="majorBidi" w:hAnsiTheme="majorBidi" w:cstheme="majorBidi"/>
          <w:sz w:val="24"/>
          <w:szCs w:val="24"/>
          <w:lang w:val="en-GB"/>
        </w:rPr>
      </w:pPr>
      <w:r w:rsidRPr="00F654B7">
        <w:rPr>
          <w:rFonts w:asciiTheme="majorBidi" w:hAnsiTheme="majorBidi" w:cstheme="majorBidi"/>
          <w:sz w:val="24"/>
          <w:szCs w:val="24"/>
          <w:lang w:val="en-GB"/>
        </w:rPr>
        <w:t>2) the substantive value of the provided content with the possibility of obtaining from 0 to 10 points.</w:t>
      </w:r>
    </w:p>
    <w:p w:rsidR="00F654B7" w:rsidRPr="00F654B7" w:rsidRDefault="00F654B7" w:rsidP="00F654B7">
      <w:pPr>
        <w:pStyle w:val="Akapitzlist"/>
        <w:spacing w:after="0"/>
        <w:ind w:hanging="153"/>
        <w:jc w:val="both"/>
        <w:rPr>
          <w:rFonts w:asciiTheme="majorBidi" w:hAnsiTheme="majorBidi" w:cstheme="majorBidi"/>
          <w:sz w:val="24"/>
          <w:szCs w:val="24"/>
          <w:lang w:val="en-GB"/>
        </w:rPr>
      </w:pPr>
      <w:r w:rsidRPr="00F654B7">
        <w:rPr>
          <w:rFonts w:asciiTheme="majorBidi" w:hAnsiTheme="majorBidi" w:cstheme="majorBidi"/>
          <w:sz w:val="24"/>
          <w:szCs w:val="24"/>
          <w:lang w:val="en-GB"/>
        </w:rPr>
        <w:t>With regard to additional questions (discussion), the following are assessed:</w:t>
      </w:r>
    </w:p>
    <w:p w:rsidR="00F654B7" w:rsidRPr="00F654B7" w:rsidRDefault="00F654B7" w:rsidP="00F654B7">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1) the candidate's replies to the questions regarding the research methodology of the presented research achievements with the possibility of obtaining from 0 to 10 points;</w:t>
      </w:r>
    </w:p>
    <w:p w:rsidR="00F654B7" w:rsidRPr="00F654B7" w:rsidRDefault="00F654B7" w:rsidP="00F654B7">
      <w:pPr>
        <w:pStyle w:val="Akapitzlist"/>
        <w:spacing w:after="0"/>
        <w:ind w:left="993" w:hanging="284"/>
        <w:jc w:val="both"/>
        <w:rPr>
          <w:rFonts w:asciiTheme="majorBidi" w:hAnsiTheme="majorBidi" w:cstheme="majorBidi"/>
          <w:sz w:val="24"/>
          <w:szCs w:val="24"/>
          <w:lang w:val="en-GB"/>
        </w:rPr>
      </w:pPr>
      <w:r w:rsidRPr="00F654B7">
        <w:rPr>
          <w:rFonts w:asciiTheme="majorBidi" w:hAnsiTheme="majorBidi" w:cstheme="majorBidi"/>
          <w:sz w:val="24"/>
          <w:szCs w:val="24"/>
          <w:lang w:val="en-GB"/>
        </w:rPr>
        <w:t>2) experience and competences of the candidate in the scope corresponding to the selected research topic, with the possibility of obtaining from 0 to 30 points;</w:t>
      </w:r>
    </w:p>
    <w:p w:rsidR="00F654B7" w:rsidRPr="00F654B7" w:rsidRDefault="00F654B7" w:rsidP="00F654B7">
      <w:pPr>
        <w:pStyle w:val="Akapitzlist"/>
        <w:spacing w:after="0"/>
        <w:ind w:left="567" w:hanging="283"/>
        <w:jc w:val="both"/>
        <w:rPr>
          <w:rFonts w:asciiTheme="majorBidi" w:hAnsiTheme="majorBidi" w:cstheme="majorBidi"/>
          <w:sz w:val="24"/>
          <w:szCs w:val="24"/>
          <w:lang w:val="en-GB"/>
        </w:rPr>
      </w:pPr>
      <w:r w:rsidRPr="00F654B7">
        <w:rPr>
          <w:rFonts w:asciiTheme="majorBidi" w:hAnsiTheme="majorBidi" w:cstheme="majorBidi"/>
          <w:sz w:val="24"/>
          <w:szCs w:val="24"/>
          <w:lang w:val="en-GB"/>
        </w:rPr>
        <w:t>2. assessment of core competencies: an interview conducted in Polish on the basis of one of the five English-language research articles previously selected by the admission committee in the discipline of a given doctoral programme, with the possibility of obtaining from 0 to 40 points. The texts of the articles will be posted on the school's website at least one month before the start of the enrolment.</w:t>
      </w:r>
    </w:p>
    <w:p w:rsidR="00F654B7" w:rsidRPr="00F654B7" w:rsidRDefault="00F654B7" w:rsidP="00F654B7">
      <w:pPr>
        <w:pStyle w:val="Akapitzlist"/>
        <w:spacing w:after="0"/>
        <w:ind w:left="567"/>
        <w:jc w:val="both"/>
        <w:rPr>
          <w:rFonts w:asciiTheme="majorBidi" w:hAnsiTheme="majorBidi" w:cstheme="majorBidi"/>
          <w:sz w:val="24"/>
          <w:szCs w:val="24"/>
          <w:lang w:val="en-GB"/>
        </w:rPr>
      </w:pPr>
      <w:r w:rsidRPr="00F654B7">
        <w:rPr>
          <w:rFonts w:asciiTheme="majorBidi" w:hAnsiTheme="majorBidi" w:cstheme="majorBidi"/>
          <w:sz w:val="24"/>
          <w:szCs w:val="24"/>
          <w:lang w:val="en-GB"/>
        </w:rPr>
        <w:lastRenderedPageBreak/>
        <w:t xml:space="preserve">The </w:t>
      </w:r>
      <w:r>
        <w:rPr>
          <w:rFonts w:asciiTheme="majorBidi" w:hAnsiTheme="majorBidi" w:cstheme="majorBidi"/>
          <w:sz w:val="24"/>
          <w:szCs w:val="24"/>
          <w:lang w:val="en-GB"/>
        </w:rPr>
        <w:t>core</w:t>
      </w:r>
      <w:r w:rsidRPr="00F654B7">
        <w:rPr>
          <w:rFonts w:asciiTheme="majorBidi" w:hAnsiTheme="majorBidi" w:cstheme="majorBidi"/>
          <w:sz w:val="24"/>
          <w:szCs w:val="24"/>
          <w:lang w:val="en-GB"/>
        </w:rPr>
        <w:t xml:space="preserve"> competenc</w:t>
      </w:r>
      <w:r>
        <w:rPr>
          <w:rFonts w:asciiTheme="majorBidi" w:hAnsiTheme="majorBidi" w:cstheme="majorBidi"/>
          <w:sz w:val="24"/>
          <w:szCs w:val="24"/>
          <w:lang w:val="en-GB"/>
        </w:rPr>
        <w:t>i</w:t>
      </w:r>
      <w:r w:rsidRPr="00F654B7">
        <w:rPr>
          <w:rFonts w:asciiTheme="majorBidi" w:hAnsiTheme="majorBidi" w:cstheme="majorBidi"/>
          <w:sz w:val="24"/>
          <w:szCs w:val="24"/>
          <w:lang w:val="en-GB"/>
        </w:rPr>
        <w:t xml:space="preserve">es of the candidate </w:t>
      </w:r>
      <w:r>
        <w:rPr>
          <w:rFonts w:asciiTheme="majorBidi" w:hAnsiTheme="majorBidi" w:cstheme="majorBidi"/>
          <w:sz w:val="24"/>
          <w:szCs w:val="24"/>
          <w:lang w:val="en-GB"/>
        </w:rPr>
        <w:t>in</w:t>
      </w:r>
      <w:r w:rsidRPr="00F654B7">
        <w:rPr>
          <w:rFonts w:asciiTheme="majorBidi" w:hAnsiTheme="majorBidi" w:cstheme="majorBidi"/>
          <w:sz w:val="24"/>
          <w:szCs w:val="24"/>
          <w:lang w:val="en-GB"/>
        </w:rPr>
        <w:t xml:space="preserve"> this part of the interview are assessed in particular according to the following criteria:</w:t>
      </w:r>
    </w:p>
    <w:p w:rsidR="00F654B7" w:rsidRPr="00F654B7" w:rsidRDefault="00F654B7" w:rsidP="00F654B7">
      <w:pPr>
        <w:pStyle w:val="Akapitzlist"/>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1) knowledge of the issues presented in the article;</w:t>
      </w:r>
    </w:p>
    <w:p w:rsidR="00F654B7" w:rsidRPr="00F654B7" w:rsidRDefault="00F654B7" w:rsidP="00F654B7">
      <w:pPr>
        <w:pStyle w:val="Akapitzlist"/>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2) understanding the research methodology;</w:t>
      </w:r>
    </w:p>
    <w:p w:rsidR="00F654B7" w:rsidRPr="00F654B7" w:rsidRDefault="00F654B7" w:rsidP="00F654B7">
      <w:pPr>
        <w:pStyle w:val="Akapitzlist"/>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3) interpretation of the results, drawing conclusions and indicating practical aspects;</w:t>
      </w:r>
    </w:p>
    <w:p w:rsidR="00F654B7" w:rsidRPr="00F654B7" w:rsidRDefault="00F654B7" w:rsidP="00F654B7">
      <w:pPr>
        <w:pStyle w:val="Akapitzlist"/>
        <w:spacing w:after="0"/>
        <w:jc w:val="both"/>
        <w:rPr>
          <w:rFonts w:asciiTheme="majorBidi" w:hAnsiTheme="majorBidi" w:cstheme="majorBidi"/>
          <w:sz w:val="24"/>
          <w:szCs w:val="24"/>
          <w:lang w:val="en-GB"/>
        </w:rPr>
      </w:pPr>
      <w:r w:rsidRPr="00F654B7">
        <w:rPr>
          <w:rFonts w:asciiTheme="majorBidi" w:hAnsiTheme="majorBidi" w:cstheme="majorBidi"/>
          <w:sz w:val="24"/>
          <w:szCs w:val="24"/>
          <w:lang w:val="en-GB"/>
        </w:rPr>
        <w:t>4) the ability to critically evaluate the strengths and limitations of the study.</w:t>
      </w:r>
    </w:p>
    <w:p w:rsidR="00F654B7" w:rsidRDefault="00F654B7" w:rsidP="00F654B7">
      <w:pPr>
        <w:pStyle w:val="Akapitzlist"/>
        <w:spacing w:after="0"/>
        <w:ind w:left="0"/>
        <w:jc w:val="both"/>
        <w:rPr>
          <w:rFonts w:asciiTheme="majorBidi" w:hAnsiTheme="majorBidi" w:cstheme="majorBidi"/>
          <w:sz w:val="24"/>
          <w:szCs w:val="24"/>
          <w:lang w:val="en-GB"/>
        </w:rPr>
      </w:pPr>
    </w:p>
    <w:p w:rsidR="00F654B7" w:rsidRDefault="00F654B7" w:rsidP="00F1526E">
      <w:pPr>
        <w:pStyle w:val="Akapitzlist"/>
        <w:spacing w:after="0"/>
        <w:ind w:left="709"/>
        <w:jc w:val="both"/>
        <w:rPr>
          <w:rFonts w:asciiTheme="majorBidi" w:hAnsiTheme="majorBidi" w:cstheme="majorBidi"/>
          <w:sz w:val="24"/>
          <w:szCs w:val="24"/>
          <w:lang w:val="en-GB"/>
        </w:rPr>
      </w:pPr>
      <w:r w:rsidRPr="00F654B7">
        <w:rPr>
          <w:rFonts w:asciiTheme="majorBidi" w:hAnsiTheme="majorBidi" w:cstheme="majorBidi"/>
          <w:sz w:val="24"/>
          <w:szCs w:val="24"/>
          <w:lang w:val="en-GB"/>
        </w:rPr>
        <w:t xml:space="preserve">The candidate participating in the interview may use the text of the article, if asked by the </w:t>
      </w:r>
      <w:r w:rsidR="00F1526E">
        <w:rPr>
          <w:rFonts w:asciiTheme="majorBidi" w:hAnsiTheme="majorBidi" w:cstheme="majorBidi"/>
          <w:sz w:val="24"/>
          <w:szCs w:val="24"/>
          <w:lang w:val="en-GB"/>
        </w:rPr>
        <w:t>C</w:t>
      </w:r>
      <w:r w:rsidRPr="00F654B7">
        <w:rPr>
          <w:rFonts w:asciiTheme="majorBidi" w:hAnsiTheme="majorBidi" w:cstheme="majorBidi"/>
          <w:sz w:val="24"/>
          <w:szCs w:val="24"/>
          <w:lang w:val="en-GB"/>
        </w:rPr>
        <w:t>omm</w:t>
      </w:r>
      <w:r w:rsidR="00F1526E">
        <w:rPr>
          <w:rFonts w:asciiTheme="majorBidi" w:hAnsiTheme="majorBidi" w:cstheme="majorBidi"/>
          <w:sz w:val="24"/>
          <w:szCs w:val="24"/>
          <w:lang w:val="en-GB"/>
        </w:rPr>
        <w:t>ittee</w:t>
      </w:r>
      <w:r w:rsidRPr="00F654B7">
        <w:rPr>
          <w:rFonts w:asciiTheme="majorBidi" w:hAnsiTheme="majorBidi" w:cstheme="majorBidi"/>
          <w:sz w:val="24"/>
          <w:szCs w:val="24"/>
          <w:lang w:val="en-GB"/>
        </w:rPr>
        <w:t xml:space="preserve"> to comment on specific detailed information, figures, graphs.</w:t>
      </w:r>
    </w:p>
    <w:p w:rsidR="00F1526E" w:rsidRDefault="00F1526E" w:rsidP="00F1526E">
      <w:pPr>
        <w:pStyle w:val="Akapitzlist"/>
        <w:spacing w:after="0"/>
        <w:ind w:left="0"/>
        <w:jc w:val="both"/>
        <w:rPr>
          <w:rFonts w:asciiTheme="majorBidi" w:hAnsiTheme="majorBidi" w:cstheme="majorBidi"/>
          <w:sz w:val="24"/>
          <w:szCs w:val="24"/>
          <w:lang w:val="en-GB"/>
        </w:rPr>
      </w:pPr>
    </w:p>
    <w:p w:rsidR="00F1526E" w:rsidRPr="00F1526E" w:rsidRDefault="00F1526E" w:rsidP="00F1526E">
      <w:pPr>
        <w:pStyle w:val="Akapitzlist"/>
        <w:spacing w:after="0"/>
        <w:ind w:left="0"/>
        <w:jc w:val="both"/>
        <w:rPr>
          <w:rFonts w:asciiTheme="majorBidi" w:hAnsiTheme="majorBidi" w:cstheme="majorBidi"/>
          <w:sz w:val="24"/>
          <w:szCs w:val="24"/>
          <w:lang w:val="en-GB"/>
        </w:rPr>
      </w:pPr>
      <w:r w:rsidRPr="00F1526E">
        <w:rPr>
          <w:rFonts w:asciiTheme="majorBidi" w:hAnsiTheme="majorBidi" w:cstheme="majorBidi"/>
          <w:sz w:val="24"/>
          <w:szCs w:val="24"/>
          <w:lang w:val="en-GB"/>
        </w:rPr>
        <w:t xml:space="preserve">Persons who did not </w:t>
      </w:r>
      <w:r>
        <w:rPr>
          <w:rFonts w:asciiTheme="majorBidi" w:hAnsiTheme="majorBidi" w:cstheme="majorBidi"/>
          <w:sz w:val="24"/>
          <w:szCs w:val="24"/>
          <w:lang w:val="en-GB"/>
        </w:rPr>
        <w:t>come</w:t>
      </w:r>
      <w:r w:rsidRPr="00F1526E">
        <w:rPr>
          <w:rFonts w:asciiTheme="majorBidi" w:hAnsiTheme="majorBidi" w:cstheme="majorBidi"/>
          <w:sz w:val="24"/>
          <w:szCs w:val="24"/>
          <w:lang w:val="en-GB"/>
        </w:rPr>
        <w:t xml:space="preserve"> to the interview</w:t>
      </w:r>
      <w:r>
        <w:rPr>
          <w:rFonts w:asciiTheme="majorBidi" w:hAnsiTheme="majorBidi" w:cstheme="majorBidi"/>
          <w:sz w:val="24"/>
          <w:szCs w:val="24"/>
          <w:lang w:val="en-GB"/>
        </w:rPr>
        <w:t>,</w:t>
      </w:r>
      <w:r w:rsidRPr="00F1526E">
        <w:rPr>
          <w:rFonts w:asciiTheme="majorBidi" w:hAnsiTheme="majorBidi" w:cstheme="majorBidi"/>
          <w:sz w:val="24"/>
          <w:szCs w:val="24"/>
          <w:lang w:val="en-GB"/>
        </w:rPr>
        <w:t xml:space="preserve"> do not take part in further </w:t>
      </w:r>
      <w:r>
        <w:rPr>
          <w:rFonts w:asciiTheme="majorBidi" w:hAnsiTheme="majorBidi" w:cstheme="majorBidi"/>
          <w:sz w:val="24"/>
          <w:szCs w:val="24"/>
          <w:lang w:val="en-GB"/>
        </w:rPr>
        <w:t>admission</w:t>
      </w:r>
      <w:r w:rsidRPr="00F1526E">
        <w:rPr>
          <w:rFonts w:asciiTheme="majorBidi" w:hAnsiTheme="majorBidi" w:cstheme="majorBidi"/>
          <w:sz w:val="24"/>
          <w:szCs w:val="24"/>
          <w:lang w:val="en-GB"/>
        </w:rPr>
        <w:t xml:space="preserve"> and their qualification result is 0 (zero) points on the final ranking list. The person who submitted the research topic selected by the candidate may be present at the interview, acting as an observer, without the right to award points.</w:t>
      </w:r>
    </w:p>
    <w:p w:rsidR="00F1526E" w:rsidRDefault="00F1526E" w:rsidP="00F1526E">
      <w:pPr>
        <w:pStyle w:val="Akapitzlist"/>
        <w:spacing w:after="0"/>
        <w:ind w:left="0"/>
        <w:jc w:val="both"/>
        <w:rPr>
          <w:rFonts w:asciiTheme="majorBidi" w:hAnsiTheme="majorBidi" w:cstheme="majorBidi"/>
          <w:sz w:val="24"/>
          <w:szCs w:val="24"/>
          <w:lang w:val="en-GB"/>
        </w:rPr>
      </w:pPr>
    </w:p>
    <w:p w:rsidR="00F1526E" w:rsidRPr="00F1526E" w:rsidRDefault="00F1526E" w:rsidP="00F1526E">
      <w:pPr>
        <w:pStyle w:val="Akapitzlist"/>
        <w:spacing w:after="0"/>
        <w:ind w:left="0"/>
        <w:jc w:val="both"/>
        <w:rPr>
          <w:rFonts w:asciiTheme="majorBidi" w:hAnsiTheme="majorBidi" w:cstheme="majorBidi"/>
          <w:b/>
          <w:bCs/>
          <w:sz w:val="24"/>
          <w:szCs w:val="24"/>
          <w:lang w:val="en-GB"/>
        </w:rPr>
      </w:pPr>
      <w:r w:rsidRPr="00F1526E">
        <w:rPr>
          <w:rFonts w:asciiTheme="majorBidi" w:hAnsiTheme="majorBidi" w:cstheme="majorBidi"/>
          <w:b/>
          <w:bCs/>
          <w:sz w:val="24"/>
          <w:szCs w:val="24"/>
          <w:lang w:val="en-GB"/>
        </w:rPr>
        <w:t>Assessment criteria and qualification result</w:t>
      </w:r>
    </w:p>
    <w:p w:rsidR="00F1526E" w:rsidRPr="00F1526E" w:rsidRDefault="00F1526E" w:rsidP="00F1526E">
      <w:pPr>
        <w:pStyle w:val="Akapitzlist"/>
        <w:spacing w:after="0"/>
        <w:ind w:left="0"/>
        <w:jc w:val="both"/>
        <w:rPr>
          <w:rFonts w:asciiTheme="majorBidi" w:hAnsiTheme="majorBidi" w:cstheme="majorBidi"/>
          <w:sz w:val="16"/>
          <w:szCs w:val="16"/>
          <w:lang w:val="en-GB"/>
        </w:rPr>
      </w:pPr>
    </w:p>
    <w:p w:rsidR="00F1526E" w:rsidRDefault="00F1526E" w:rsidP="00F1526E">
      <w:pPr>
        <w:pStyle w:val="Akapitzlist"/>
        <w:spacing w:after="0"/>
        <w:ind w:left="0"/>
        <w:jc w:val="both"/>
        <w:rPr>
          <w:rFonts w:asciiTheme="majorBidi" w:hAnsiTheme="majorBidi" w:cstheme="majorBidi"/>
          <w:sz w:val="24"/>
          <w:szCs w:val="24"/>
          <w:lang w:val="en-GB"/>
        </w:rPr>
      </w:pPr>
      <w:r w:rsidRPr="00F1526E">
        <w:rPr>
          <w:rFonts w:asciiTheme="majorBidi" w:hAnsiTheme="majorBidi" w:cstheme="majorBidi"/>
          <w:sz w:val="24"/>
          <w:szCs w:val="24"/>
          <w:lang w:val="en-GB"/>
        </w:rPr>
        <w:t xml:space="preserve">The final result of the </w:t>
      </w:r>
      <w:r>
        <w:rPr>
          <w:rFonts w:asciiTheme="majorBidi" w:hAnsiTheme="majorBidi" w:cstheme="majorBidi"/>
          <w:sz w:val="24"/>
          <w:szCs w:val="24"/>
          <w:lang w:val="en-GB"/>
        </w:rPr>
        <w:t xml:space="preserve">admission process </w:t>
      </w:r>
      <w:r w:rsidRPr="00F1526E">
        <w:rPr>
          <w:rFonts w:asciiTheme="majorBidi" w:hAnsiTheme="majorBidi" w:cstheme="majorBidi"/>
          <w:sz w:val="24"/>
          <w:szCs w:val="24"/>
          <w:lang w:val="en-GB"/>
        </w:rPr>
        <w:t>is a number from 0 to 100</w:t>
      </w:r>
      <w:r>
        <w:rPr>
          <w:rFonts w:asciiTheme="majorBidi" w:hAnsiTheme="majorBidi" w:cstheme="majorBidi"/>
          <w:sz w:val="24"/>
          <w:szCs w:val="24"/>
          <w:lang w:val="en-GB"/>
        </w:rPr>
        <w:t>,</w:t>
      </w:r>
      <w:r w:rsidRPr="00F1526E">
        <w:rPr>
          <w:rFonts w:asciiTheme="majorBidi" w:hAnsiTheme="majorBidi" w:cstheme="majorBidi"/>
          <w:sz w:val="24"/>
          <w:szCs w:val="24"/>
          <w:lang w:val="en-GB"/>
        </w:rPr>
        <w:t xml:space="preserve"> specified with an accuracy of two decimal places and determined for all candidates according to the formula:</w:t>
      </w:r>
    </w:p>
    <w:p w:rsidR="00F1526E" w:rsidRDefault="00F1526E" w:rsidP="00F1526E">
      <w:pPr>
        <w:pStyle w:val="Akapitzlist"/>
        <w:spacing w:after="0"/>
        <w:ind w:left="0"/>
        <w:jc w:val="center"/>
        <w:rPr>
          <w:rFonts w:asciiTheme="majorBidi" w:hAnsiTheme="majorBidi" w:cstheme="majorBidi"/>
          <w:sz w:val="24"/>
          <w:szCs w:val="24"/>
          <w:lang w:val="en-GB"/>
        </w:rPr>
      </w:pPr>
    </w:p>
    <w:p w:rsidR="00F1526E" w:rsidRDefault="00F1526E" w:rsidP="00F1526E">
      <w:pPr>
        <w:pStyle w:val="Akapitzlist"/>
        <w:spacing w:after="0"/>
        <w:ind w:left="0"/>
        <w:jc w:val="center"/>
        <w:rPr>
          <w:rFonts w:asciiTheme="majorBidi" w:hAnsiTheme="majorBidi" w:cstheme="majorBidi"/>
          <w:sz w:val="24"/>
          <w:szCs w:val="24"/>
          <w:lang w:val="en-GB"/>
        </w:rPr>
      </w:pPr>
      <w:r w:rsidRPr="00F1526E">
        <w:rPr>
          <w:rFonts w:asciiTheme="majorBidi" w:hAnsiTheme="majorBidi" w:cstheme="majorBidi"/>
          <w:sz w:val="24"/>
          <w:szCs w:val="24"/>
          <w:lang w:val="en-GB"/>
        </w:rPr>
        <w:t>[(W1 + 2 * W2)/250] * 100</w:t>
      </w:r>
    </w:p>
    <w:p w:rsidR="00F1526E" w:rsidRDefault="00F1526E" w:rsidP="00F1526E">
      <w:pPr>
        <w:pStyle w:val="Akapitzlist"/>
        <w:spacing w:after="0"/>
        <w:ind w:left="0"/>
        <w:jc w:val="center"/>
        <w:rPr>
          <w:rFonts w:asciiTheme="majorBidi" w:hAnsiTheme="majorBidi" w:cstheme="majorBidi"/>
          <w:sz w:val="24"/>
          <w:szCs w:val="24"/>
          <w:lang w:val="en-GB"/>
        </w:rPr>
      </w:pPr>
    </w:p>
    <w:p w:rsidR="00F1526E" w:rsidRDefault="00F1526E" w:rsidP="00F1526E">
      <w:pPr>
        <w:pStyle w:val="Akapitzlist"/>
        <w:spacing w:after="0"/>
        <w:ind w:left="0"/>
        <w:rPr>
          <w:rFonts w:asciiTheme="majorBidi" w:hAnsiTheme="majorBidi" w:cstheme="majorBidi"/>
          <w:sz w:val="24"/>
          <w:szCs w:val="24"/>
          <w:lang w:val="en-GB"/>
        </w:rPr>
      </w:pPr>
      <w:r w:rsidRPr="00F1526E">
        <w:rPr>
          <w:rFonts w:asciiTheme="majorBidi" w:hAnsiTheme="majorBidi" w:cstheme="majorBidi"/>
          <w:sz w:val="24"/>
          <w:szCs w:val="24"/>
          <w:lang w:val="en-GB"/>
        </w:rPr>
        <w:t>where:</w:t>
      </w:r>
    </w:p>
    <w:p w:rsidR="00F1526E" w:rsidRPr="00F1526E" w:rsidRDefault="00F1526E" w:rsidP="00F1526E">
      <w:pPr>
        <w:pStyle w:val="Akapitzlist"/>
        <w:spacing w:after="0"/>
        <w:ind w:left="0"/>
        <w:rPr>
          <w:rFonts w:asciiTheme="majorBidi" w:hAnsiTheme="majorBidi" w:cstheme="majorBidi"/>
          <w:sz w:val="24"/>
          <w:szCs w:val="24"/>
          <w:lang w:val="en-GB"/>
        </w:rPr>
      </w:pPr>
    </w:p>
    <w:p w:rsidR="00F1526E" w:rsidRPr="00F1526E" w:rsidRDefault="00F1526E" w:rsidP="00F1526E">
      <w:pPr>
        <w:pStyle w:val="Akapitzlist"/>
        <w:spacing w:after="0" w:line="360" w:lineRule="auto"/>
        <w:ind w:left="0"/>
        <w:rPr>
          <w:rFonts w:asciiTheme="majorBidi" w:hAnsiTheme="majorBidi" w:cstheme="majorBidi"/>
          <w:sz w:val="24"/>
          <w:szCs w:val="24"/>
          <w:lang w:val="en-GB"/>
        </w:rPr>
      </w:pPr>
      <w:r w:rsidRPr="00F1526E">
        <w:rPr>
          <w:rFonts w:asciiTheme="majorBidi" w:hAnsiTheme="majorBidi" w:cstheme="majorBidi"/>
          <w:sz w:val="24"/>
          <w:szCs w:val="24"/>
          <w:lang w:val="en-GB"/>
        </w:rPr>
        <w:t>W - is the final result of the qualification procedure,</w:t>
      </w:r>
    </w:p>
    <w:p w:rsidR="00F1526E" w:rsidRPr="00F1526E" w:rsidRDefault="00F1526E" w:rsidP="00F1526E">
      <w:pPr>
        <w:pStyle w:val="Akapitzlist"/>
        <w:spacing w:after="0" w:line="360" w:lineRule="auto"/>
        <w:ind w:left="0"/>
        <w:rPr>
          <w:rFonts w:asciiTheme="majorBidi" w:hAnsiTheme="majorBidi" w:cstheme="majorBidi"/>
          <w:sz w:val="24"/>
          <w:szCs w:val="24"/>
          <w:lang w:val="en-GB"/>
        </w:rPr>
      </w:pPr>
      <w:r w:rsidRPr="00F1526E">
        <w:rPr>
          <w:rFonts w:asciiTheme="majorBidi" w:hAnsiTheme="majorBidi" w:cstheme="majorBidi"/>
          <w:sz w:val="24"/>
          <w:szCs w:val="24"/>
          <w:lang w:val="en-GB"/>
        </w:rPr>
        <w:t>W1 - this is the result obtained in the first stage of the qualification procedure,</w:t>
      </w:r>
    </w:p>
    <w:p w:rsidR="00F1526E" w:rsidRPr="00F1526E" w:rsidRDefault="00F1526E" w:rsidP="00F1526E">
      <w:pPr>
        <w:pStyle w:val="Akapitzlist"/>
        <w:spacing w:after="0" w:line="360" w:lineRule="auto"/>
        <w:ind w:left="0"/>
        <w:rPr>
          <w:rFonts w:asciiTheme="majorBidi" w:hAnsiTheme="majorBidi" w:cstheme="majorBidi"/>
          <w:sz w:val="24"/>
          <w:szCs w:val="24"/>
          <w:lang w:val="en-GB"/>
        </w:rPr>
      </w:pPr>
      <w:r w:rsidRPr="00F1526E">
        <w:rPr>
          <w:rFonts w:asciiTheme="majorBidi" w:hAnsiTheme="majorBidi" w:cstheme="majorBidi"/>
          <w:sz w:val="24"/>
          <w:szCs w:val="24"/>
          <w:lang w:val="en-GB"/>
        </w:rPr>
        <w:t>W2 - this is the result obtained in the second stage of the qualification procedure.</w:t>
      </w:r>
    </w:p>
    <w:p w:rsidR="00F1526E" w:rsidRDefault="00F1526E" w:rsidP="00F1526E">
      <w:pPr>
        <w:pStyle w:val="Akapitzlist"/>
        <w:spacing w:after="0"/>
        <w:ind w:left="0"/>
        <w:rPr>
          <w:rFonts w:asciiTheme="majorBidi" w:hAnsiTheme="majorBidi" w:cstheme="majorBidi"/>
          <w:sz w:val="24"/>
          <w:szCs w:val="24"/>
          <w:lang w:val="en-GB"/>
        </w:rPr>
      </w:pPr>
    </w:p>
    <w:p w:rsidR="00F1526E" w:rsidRPr="00F654B7" w:rsidRDefault="00F1526E" w:rsidP="00F1526E">
      <w:pPr>
        <w:pStyle w:val="Akapitzlist"/>
        <w:spacing w:after="0"/>
        <w:ind w:left="0"/>
        <w:jc w:val="both"/>
        <w:rPr>
          <w:rFonts w:asciiTheme="majorBidi" w:hAnsiTheme="majorBidi" w:cstheme="majorBidi"/>
          <w:sz w:val="24"/>
          <w:szCs w:val="24"/>
          <w:lang w:val="en-GB"/>
        </w:rPr>
      </w:pPr>
      <w:r w:rsidRPr="00F1526E">
        <w:rPr>
          <w:rFonts w:asciiTheme="majorBidi" w:hAnsiTheme="majorBidi" w:cstheme="majorBidi"/>
          <w:sz w:val="24"/>
          <w:szCs w:val="24"/>
          <w:lang w:val="en-GB"/>
        </w:rPr>
        <w:t>In case of equal number of points obtained by candidates supplementing the number of places in the doctoral program</w:t>
      </w:r>
      <w:r>
        <w:rPr>
          <w:rFonts w:asciiTheme="majorBidi" w:hAnsiTheme="majorBidi" w:cstheme="majorBidi"/>
          <w:sz w:val="24"/>
          <w:szCs w:val="24"/>
          <w:lang w:val="en-GB"/>
        </w:rPr>
        <w:t>me</w:t>
      </w:r>
      <w:r w:rsidRPr="00F1526E">
        <w:rPr>
          <w:rFonts w:asciiTheme="majorBidi" w:hAnsiTheme="majorBidi" w:cstheme="majorBidi"/>
          <w:sz w:val="24"/>
          <w:szCs w:val="24"/>
          <w:lang w:val="en-GB"/>
        </w:rPr>
        <w:t xml:space="preserve"> and exceeding it, admission is determined by the number of points obtained in the second stage of the recruitment procedure, and in case of equal scores - the number of points obtained for </w:t>
      </w:r>
      <w:r>
        <w:rPr>
          <w:rFonts w:asciiTheme="majorBidi" w:hAnsiTheme="majorBidi" w:cstheme="majorBidi"/>
          <w:sz w:val="24"/>
          <w:szCs w:val="24"/>
          <w:lang w:val="en-GB"/>
        </w:rPr>
        <w:t>academic</w:t>
      </w:r>
      <w:r w:rsidRPr="00F1526E">
        <w:rPr>
          <w:rFonts w:asciiTheme="majorBidi" w:hAnsiTheme="majorBidi" w:cstheme="majorBidi"/>
          <w:sz w:val="24"/>
          <w:szCs w:val="24"/>
          <w:lang w:val="en-GB"/>
        </w:rPr>
        <w:t xml:space="preserve"> achievements. If the number of points for </w:t>
      </w:r>
      <w:r>
        <w:rPr>
          <w:rFonts w:asciiTheme="majorBidi" w:hAnsiTheme="majorBidi" w:cstheme="majorBidi"/>
          <w:sz w:val="24"/>
          <w:szCs w:val="24"/>
          <w:lang w:val="en-GB"/>
        </w:rPr>
        <w:t>academic</w:t>
      </w:r>
      <w:r w:rsidRPr="00F1526E">
        <w:rPr>
          <w:rFonts w:asciiTheme="majorBidi" w:hAnsiTheme="majorBidi" w:cstheme="majorBidi"/>
          <w:sz w:val="24"/>
          <w:szCs w:val="24"/>
          <w:lang w:val="en-GB"/>
        </w:rPr>
        <w:t xml:space="preserve"> achievements is also identical, the </w:t>
      </w:r>
      <w:r>
        <w:rPr>
          <w:rFonts w:asciiTheme="majorBidi" w:hAnsiTheme="majorBidi" w:cstheme="majorBidi"/>
          <w:sz w:val="24"/>
          <w:szCs w:val="24"/>
          <w:lang w:val="en-GB"/>
        </w:rPr>
        <w:t xml:space="preserve">point </w:t>
      </w:r>
      <w:r w:rsidRPr="00F1526E">
        <w:rPr>
          <w:rFonts w:asciiTheme="majorBidi" w:hAnsiTheme="majorBidi" w:cstheme="majorBidi"/>
          <w:sz w:val="24"/>
          <w:szCs w:val="24"/>
          <w:lang w:val="en-GB"/>
        </w:rPr>
        <w:t>average grade from studies decides about admission to the program</w:t>
      </w:r>
      <w:r>
        <w:rPr>
          <w:rFonts w:asciiTheme="majorBidi" w:hAnsiTheme="majorBidi" w:cstheme="majorBidi"/>
          <w:sz w:val="24"/>
          <w:szCs w:val="24"/>
          <w:lang w:val="en-GB"/>
        </w:rPr>
        <w:t>me</w:t>
      </w:r>
      <w:r w:rsidRPr="00F1526E">
        <w:rPr>
          <w:rFonts w:asciiTheme="majorBidi" w:hAnsiTheme="majorBidi" w:cstheme="majorBidi"/>
          <w:sz w:val="24"/>
          <w:szCs w:val="24"/>
          <w:lang w:val="en-GB"/>
        </w:rPr>
        <w:t xml:space="preserve"> at the doctoral school.</w:t>
      </w:r>
    </w:p>
    <w:sectPr w:rsidR="00F1526E" w:rsidRPr="00F654B7" w:rsidSect="002C2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457D2"/>
    <w:multiLevelType w:val="hybridMultilevel"/>
    <w:tmpl w:val="974E1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2E11C4"/>
    <w:multiLevelType w:val="hybridMultilevel"/>
    <w:tmpl w:val="7AB61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73149"/>
    <w:rsid w:val="00036F2B"/>
    <w:rsid w:val="00073149"/>
    <w:rsid w:val="000F1B23"/>
    <w:rsid w:val="001940EC"/>
    <w:rsid w:val="00227BE2"/>
    <w:rsid w:val="002854C8"/>
    <w:rsid w:val="002C2BF2"/>
    <w:rsid w:val="00393F7C"/>
    <w:rsid w:val="003C0526"/>
    <w:rsid w:val="004528D7"/>
    <w:rsid w:val="0045468B"/>
    <w:rsid w:val="004D13C0"/>
    <w:rsid w:val="00525621"/>
    <w:rsid w:val="005B321E"/>
    <w:rsid w:val="00613BFA"/>
    <w:rsid w:val="00634DA1"/>
    <w:rsid w:val="006942F7"/>
    <w:rsid w:val="007A47ED"/>
    <w:rsid w:val="00964167"/>
    <w:rsid w:val="0098349F"/>
    <w:rsid w:val="00BA6878"/>
    <w:rsid w:val="00C83A8F"/>
    <w:rsid w:val="00DB52EF"/>
    <w:rsid w:val="00DD659E"/>
    <w:rsid w:val="00E66557"/>
    <w:rsid w:val="00F0001E"/>
    <w:rsid w:val="00F1526E"/>
    <w:rsid w:val="00F62DF5"/>
    <w:rsid w:val="00F654B7"/>
    <w:rsid w:val="00F65FB1"/>
  </w:rsids>
  <m:mathPr>
    <m:mathFont m:val="Cambria Math"/>
    <m:brkBin m:val="before"/>
    <m:brkBinSub m:val="--"/>
    <m:smallFrac m:val="off"/>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B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28D7"/>
    <w:pPr>
      <w:ind w:left="720"/>
      <w:contextualSpacing/>
    </w:pPr>
  </w:style>
  <w:style w:type="table" w:styleId="Tabela-Siatka">
    <w:name w:val="Table Grid"/>
    <w:basedOn w:val="Standardowy"/>
    <w:uiPriority w:val="59"/>
    <w:rsid w:val="0052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562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F1B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1716</Words>
  <Characters>10297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2022-02-22T02:05:00Z</dcterms:created>
  <dcterms:modified xsi:type="dcterms:W3CDTF">2022-02-22T02:36:00Z</dcterms:modified>
</cp:coreProperties>
</file>