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D1C5" w14:textId="0F6974A2" w:rsidR="000E21E9" w:rsidRPr="009408AA" w:rsidRDefault="003B7769" w:rsidP="004C0A6B">
      <w:pPr>
        <w:pStyle w:val="Teksttreci0"/>
        <w:shd w:val="clear" w:color="auto" w:fill="auto"/>
        <w:spacing w:after="100" w:line="280" w:lineRule="auto"/>
        <w:ind w:left="5380"/>
        <w:jc w:val="right"/>
        <w:rPr>
          <w:lang w:val="en-GB"/>
        </w:rPr>
      </w:pPr>
      <w:r w:rsidRPr="004C0A6B">
        <w:rPr>
          <w:b/>
          <w:bCs/>
          <w:lang w:val="en-GB"/>
        </w:rPr>
        <w:t>Annex No. 1 to Resolution No. 6/II/2023</w:t>
      </w:r>
      <w:r w:rsidRPr="004C0A6B">
        <w:rPr>
          <w:b/>
          <w:bCs/>
          <w:lang w:val="en-GB"/>
        </w:rPr>
        <w:br/>
      </w:r>
      <w:r w:rsidR="004C0A6B" w:rsidRPr="004C0A6B">
        <w:rPr>
          <w:b/>
          <w:bCs/>
          <w:lang w:val="en-GB"/>
        </w:rPr>
        <w:t>of the</w:t>
      </w:r>
      <w:r w:rsidRPr="004C0A6B">
        <w:rPr>
          <w:b/>
          <w:bCs/>
          <w:lang w:val="en-GB"/>
        </w:rPr>
        <w:t xml:space="preserve"> J</w:t>
      </w:r>
      <w:r w:rsidR="004C0A6B" w:rsidRPr="004C0A6B">
        <w:rPr>
          <w:b/>
          <w:bCs/>
          <w:lang w:val="en-GB"/>
        </w:rPr>
        <w:t>U Senate of</w:t>
      </w:r>
      <w:r w:rsidRPr="004C0A6B">
        <w:rPr>
          <w:b/>
          <w:bCs/>
          <w:lang w:val="en-GB"/>
        </w:rPr>
        <w:t xml:space="preserve"> 22 </w:t>
      </w:r>
      <w:r w:rsidR="004C0A6B" w:rsidRPr="004C0A6B">
        <w:rPr>
          <w:b/>
          <w:bCs/>
          <w:lang w:val="en-GB"/>
        </w:rPr>
        <w:t>February</w:t>
      </w:r>
      <w:r w:rsidRPr="004C0A6B">
        <w:rPr>
          <w:b/>
          <w:bCs/>
          <w:lang w:val="en-GB"/>
        </w:rPr>
        <w:t xml:space="preserve"> 2023 </w:t>
      </w:r>
    </w:p>
    <w:p w14:paraId="61FE3B2C" w14:textId="4AAE2730" w:rsidR="000E21E9" w:rsidRPr="009408AA" w:rsidRDefault="004C0A6B" w:rsidP="004C0A6B">
      <w:pPr>
        <w:pStyle w:val="Teksttreci0"/>
        <w:shd w:val="clear" w:color="auto" w:fill="auto"/>
        <w:spacing w:after="240" w:line="280" w:lineRule="auto"/>
        <w:jc w:val="both"/>
        <w:rPr>
          <w:lang w:val="en-GB"/>
        </w:rPr>
      </w:pPr>
      <w:bookmarkStart w:id="0" w:name="_Hlk141013791"/>
      <w:r w:rsidRPr="004C0A6B">
        <w:rPr>
          <w:b/>
          <w:bCs/>
          <w:lang w:val="en-GB"/>
        </w:rPr>
        <w:t xml:space="preserve">Detailed terms and conditions for admission to the Doctoral School of Medical and Health Sciences at the Jagiellonian University in the academic year 2023/2024 for programmes in </w:t>
      </w:r>
      <w:bookmarkEnd w:id="0"/>
      <w:r w:rsidRPr="004C0A6B">
        <w:rPr>
          <w:b/>
          <w:bCs/>
          <w:lang w:val="en-GB"/>
        </w:rPr>
        <w:t>Polish: pharmacology and pharmacy, medical sciences, health sciences</w:t>
      </w:r>
    </w:p>
    <w:p w14:paraId="7130E132" w14:textId="387DBF7E" w:rsidR="000E21E9" w:rsidRPr="009408AA" w:rsidRDefault="004C0A6B" w:rsidP="004C0A6B">
      <w:pPr>
        <w:pStyle w:val="Nagwek40"/>
        <w:keepNext/>
        <w:keepLines/>
        <w:shd w:val="clear" w:color="auto" w:fill="auto"/>
        <w:spacing w:line="280" w:lineRule="auto"/>
        <w:jc w:val="both"/>
        <w:rPr>
          <w:lang w:val="en-GB"/>
        </w:rPr>
      </w:pPr>
      <w:r w:rsidRPr="004C0A6B">
        <w:rPr>
          <w:lang w:val="en-GB"/>
        </w:rPr>
        <w:t>Formal preconditions for participation in the admission procedure</w:t>
      </w:r>
    </w:p>
    <w:p w14:paraId="7B3C2FAD" w14:textId="19000A70" w:rsidR="000E21E9" w:rsidRPr="009408AA" w:rsidRDefault="004C0A6B" w:rsidP="004C0A6B">
      <w:pPr>
        <w:pStyle w:val="Teksttreci0"/>
        <w:shd w:val="clear" w:color="auto" w:fill="auto"/>
        <w:spacing w:after="100" w:line="280" w:lineRule="auto"/>
        <w:jc w:val="both"/>
        <w:rPr>
          <w:lang w:val="en-GB"/>
        </w:rPr>
      </w:pPr>
      <w:r w:rsidRPr="004C0A6B">
        <w:rPr>
          <w:lang w:val="en-GB"/>
        </w:rPr>
        <w:t>Applicants for the School may include persons holding professional title of MA/MSc.; BEng, MSc., or equivalent obtained at any faculty, as well as persons referred to in Art. 186(2) of the Act.</w:t>
      </w:r>
      <w:r w:rsidR="00BE45EB" w:rsidRPr="009408AA">
        <w:rPr>
          <w:lang w:val="en-GB"/>
        </w:rPr>
        <w:br/>
      </w:r>
      <w:r w:rsidRPr="004C0A6B">
        <w:rPr>
          <w:lang w:val="en-GB"/>
        </w:rPr>
        <w:t xml:space="preserve">Compliance with this precondition shall be verified at the stage of formal evaluation of applications. </w:t>
      </w:r>
    </w:p>
    <w:p w14:paraId="4EFDEB12" w14:textId="774CB861" w:rsidR="000E21E9" w:rsidRPr="009408AA" w:rsidRDefault="004E0C4D" w:rsidP="004E0C4D">
      <w:pPr>
        <w:pStyle w:val="Teksttreci0"/>
        <w:shd w:val="clear" w:color="auto" w:fill="auto"/>
        <w:spacing w:after="100" w:line="280" w:lineRule="auto"/>
        <w:jc w:val="both"/>
        <w:rPr>
          <w:lang w:val="en-GB"/>
        </w:rPr>
      </w:pPr>
      <w:r w:rsidRPr="004E0C4D">
        <w:rPr>
          <w:lang w:val="en-GB"/>
        </w:rPr>
        <w:t xml:space="preserve">Persons benefiting from extraordinary procedure stipulated in Art. 186(2) of the Act shall be verified at the stage before admission to factual knowledge assessment in stage I of admission procedure pursuant to two opinions confirming high quality of research and high degree of advancement of such works, issued by academic supervisors having at least PhD, DSc degree, or being employees of a foreign university or scientific institution with significant achievements in the area of scientific problems related to the doctoral programme. </w:t>
      </w:r>
    </w:p>
    <w:p w14:paraId="7E2FE8AD" w14:textId="1F80B548" w:rsidR="000E21E9" w:rsidRPr="009408AA" w:rsidRDefault="004E0C4D" w:rsidP="004E0C4D">
      <w:pPr>
        <w:pStyle w:val="Teksttreci0"/>
        <w:shd w:val="clear" w:color="auto" w:fill="auto"/>
        <w:spacing w:after="100" w:line="280" w:lineRule="auto"/>
        <w:jc w:val="both"/>
        <w:rPr>
          <w:lang w:val="en-GB"/>
        </w:rPr>
      </w:pPr>
      <w:r w:rsidRPr="004E0C4D">
        <w:rPr>
          <w:lang w:val="en-GB"/>
        </w:rPr>
        <w:t>Applications for projects requiring individual performance of medical activities on patients by PhD students shall only be possible in the case of:</w:t>
      </w:r>
    </w:p>
    <w:p w14:paraId="0EFE3E92" w14:textId="407C89E3" w:rsidR="000E21E9" w:rsidRPr="009408AA" w:rsidRDefault="00BE45EB" w:rsidP="004E0C4D">
      <w:pPr>
        <w:pStyle w:val="Teksttreci0"/>
        <w:shd w:val="clear" w:color="auto" w:fill="auto"/>
        <w:spacing w:line="280" w:lineRule="auto"/>
        <w:ind w:left="440" w:hanging="280"/>
        <w:jc w:val="both"/>
        <w:rPr>
          <w:lang w:val="en-GB"/>
        </w:rPr>
      </w:pPr>
      <w:r w:rsidRPr="009408AA">
        <w:rPr>
          <w:lang w:val="en-GB"/>
        </w:rPr>
        <w:t xml:space="preserve">1. </w:t>
      </w:r>
      <w:r w:rsidR="004E0C4D" w:rsidRPr="004E0C4D">
        <w:rPr>
          <w:lang w:val="en-GB"/>
        </w:rPr>
        <w:t xml:space="preserve">graduates from medical and medical-dental faculties having licence to practise as a medical or medical-dental doctor on the territory of Poland, or the licence to practise as a medical doctor or licence to practise as a medical-dental doctor for the period of postgraduate internship. </w:t>
      </w:r>
    </w:p>
    <w:p w14:paraId="4AB3151F" w14:textId="3B89874A" w:rsidR="000E21E9" w:rsidRPr="009408AA" w:rsidRDefault="00BE45EB" w:rsidP="00A2171F">
      <w:pPr>
        <w:pStyle w:val="Teksttreci0"/>
        <w:shd w:val="clear" w:color="auto" w:fill="auto"/>
        <w:spacing w:after="100" w:line="280" w:lineRule="auto"/>
        <w:ind w:left="440" w:hanging="280"/>
        <w:jc w:val="both"/>
        <w:rPr>
          <w:lang w:val="en-GB"/>
        </w:rPr>
      </w:pPr>
      <w:r w:rsidRPr="009408AA">
        <w:rPr>
          <w:lang w:val="en-GB"/>
        </w:rPr>
        <w:t xml:space="preserve">2. </w:t>
      </w:r>
      <w:r w:rsidR="004E0C4D" w:rsidRPr="00A2171F">
        <w:rPr>
          <w:lang w:val="en-GB"/>
        </w:rPr>
        <w:t xml:space="preserve">graduates of </w:t>
      </w:r>
      <w:r w:rsidR="00A2171F" w:rsidRPr="00A2171F">
        <w:rPr>
          <w:lang w:val="en-GB"/>
        </w:rPr>
        <w:t>physiotherapy, nursing, midwifery faculties having the valid licence to practice as a nurse, midwife, or physiotherapist on the territory of Poland.</w:t>
      </w:r>
    </w:p>
    <w:p w14:paraId="533E14F0" w14:textId="02B047E8" w:rsidR="000E21E9" w:rsidRPr="009408AA" w:rsidRDefault="00A2171F" w:rsidP="00A2171F">
      <w:pPr>
        <w:pStyle w:val="Teksttreci0"/>
        <w:shd w:val="clear" w:color="auto" w:fill="auto"/>
        <w:spacing w:after="100" w:line="280" w:lineRule="auto"/>
        <w:jc w:val="both"/>
        <w:rPr>
          <w:lang w:val="en-GB"/>
        </w:rPr>
      </w:pPr>
      <w:r w:rsidRPr="00A2171F">
        <w:rPr>
          <w:lang w:val="en-GB"/>
        </w:rPr>
        <w:t>Persons submitting proposals of research projects for candidates to the School may determine the obligation to have a licence to practise as a precondition to apply for the project also in cases where the project does not require performance of medical activities on patients by the PhD student.</w:t>
      </w:r>
    </w:p>
    <w:p w14:paraId="0FB60A64" w14:textId="41383A67" w:rsidR="000E21E9" w:rsidRPr="009408AA" w:rsidRDefault="00A2171F" w:rsidP="00A2171F">
      <w:pPr>
        <w:pStyle w:val="Teksttreci0"/>
        <w:shd w:val="clear" w:color="auto" w:fill="auto"/>
        <w:spacing w:after="240" w:line="280" w:lineRule="auto"/>
        <w:jc w:val="both"/>
        <w:rPr>
          <w:lang w:val="en-GB"/>
        </w:rPr>
      </w:pPr>
      <w:r w:rsidRPr="00A2171F">
        <w:rPr>
          <w:lang w:val="en-GB"/>
        </w:rPr>
        <w:t>Persons submitting proposals of research projects for candidates to the School shall indicate the type of licence to practise required for the research topic.</w:t>
      </w:r>
    </w:p>
    <w:p w14:paraId="55B95194" w14:textId="2222A792" w:rsidR="000E21E9" w:rsidRPr="009408AA" w:rsidRDefault="00A2171F" w:rsidP="00A2171F">
      <w:pPr>
        <w:pStyle w:val="Nagwek40"/>
        <w:keepNext/>
        <w:keepLines/>
        <w:shd w:val="clear" w:color="auto" w:fill="auto"/>
        <w:spacing w:line="280" w:lineRule="auto"/>
        <w:jc w:val="both"/>
        <w:rPr>
          <w:lang w:val="en-GB"/>
        </w:rPr>
      </w:pPr>
      <w:r w:rsidRPr="00A2171F">
        <w:rPr>
          <w:lang w:val="en-GB"/>
        </w:rPr>
        <w:t>Language of the admission procedure</w:t>
      </w:r>
    </w:p>
    <w:p w14:paraId="417B7DE5" w14:textId="141CFD25" w:rsidR="000E21E9" w:rsidRPr="009408AA" w:rsidRDefault="00A2171F" w:rsidP="00A2171F">
      <w:pPr>
        <w:pStyle w:val="Teksttreci0"/>
        <w:shd w:val="clear" w:color="auto" w:fill="auto"/>
        <w:spacing w:after="240" w:line="280" w:lineRule="auto"/>
        <w:jc w:val="both"/>
        <w:rPr>
          <w:lang w:val="en-GB"/>
        </w:rPr>
      </w:pPr>
      <w:r w:rsidRPr="00A2171F">
        <w:rPr>
          <w:lang w:val="en-GB"/>
        </w:rPr>
        <w:t>The admission procedure is carried out in Polish.</w:t>
      </w:r>
    </w:p>
    <w:p w14:paraId="39999FF2" w14:textId="1CF7585F" w:rsidR="000E21E9" w:rsidRPr="009408AA" w:rsidRDefault="00A2171F" w:rsidP="00A2171F">
      <w:pPr>
        <w:pStyle w:val="Nagwek40"/>
        <w:keepNext/>
        <w:keepLines/>
        <w:shd w:val="clear" w:color="auto" w:fill="auto"/>
        <w:spacing w:line="280" w:lineRule="auto"/>
        <w:jc w:val="both"/>
        <w:rPr>
          <w:lang w:val="en-GB"/>
        </w:rPr>
      </w:pPr>
      <w:r w:rsidRPr="00A2171F">
        <w:rPr>
          <w:lang w:val="en-GB"/>
        </w:rPr>
        <w:t>Course of the admission procedure</w:t>
      </w:r>
    </w:p>
    <w:p w14:paraId="5599D404" w14:textId="75A1A694" w:rsidR="000E21E9" w:rsidRPr="009408AA" w:rsidRDefault="00A2171F" w:rsidP="00A2171F">
      <w:pPr>
        <w:pStyle w:val="Teksttreci0"/>
        <w:shd w:val="clear" w:color="auto" w:fill="auto"/>
        <w:spacing w:after="180" w:line="280" w:lineRule="auto"/>
        <w:jc w:val="both"/>
        <w:rPr>
          <w:lang w:val="en-GB"/>
        </w:rPr>
      </w:pPr>
      <w:r w:rsidRPr="00A2171F">
        <w:rPr>
          <w:lang w:val="en-GB"/>
        </w:rPr>
        <w:t>Within the framework of application, persons enrolling in the admission procedure shall submit the set of documents listed in the communication about the admission procedure.</w:t>
      </w:r>
    </w:p>
    <w:p w14:paraId="096773C6" w14:textId="3D0F6B9E" w:rsidR="000E21E9" w:rsidRPr="009408AA" w:rsidRDefault="00A2171F" w:rsidP="00A2171F">
      <w:pPr>
        <w:pStyle w:val="Teksttreci0"/>
        <w:shd w:val="clear" w:color="auto" w:fill="auto"/>
        <w:spacing w:after="100" w:line="280" w:lineRule="auto"/>
        <w:jc w:val="both"/>
        <w:rPr>
          <w:lang w:val="en-GB"/>
        </w:rPr>
      </w:pPr>
      <w:r w:rsidRPr="00A2171F">
        <w:rPr>
          <w:lang w:val="en-GB"/>
        </w:rPr>
        <w:t>The procedure involves two stages.</w:t>
      </w:r>
    </w:p>
    <w:p w14:paraId="60D12FFF" w14:textId="0A6DF01F" w:rsidR="000E21E9" w:rsidRPr="009408AA" w:rsidRDefault="00A2171F" w:rsidP="00A2171F">
      <w:pPr>
        <w:pStyle w:val="Teksttreci0"/>
        <w:shd w:val="clear" w:color="auto" w:fill="auto"/>
        <w:spacing w:after="100" w:line="280" w:lineRule="auto"/>
        <w:jc w:val="both"/>
        <w:rPr>
          <w:lang w:val="en-GB"/>
        </w:rPr>
      </w:pPr>
      <w:r w:rsidRPr="00A2171F">
        <w:rPr>
          <w:lang w:val="en-GB"/>
        </w:rPr>
        <w:t>In stage I, the Committee evaluates documents submitted by candidates confirming:</w:t>
      </w:r>
    </w:p>
    <w:p w14:paraId="542B24E6" w14:textId="6F241F87" w:rsidR="000E21E9" w:rsidRPr="009408AA" w:rsidRDefault="00A2171F" w:rsidP="00A2171F">
      <w:pPr>
        <w:pStyle w:val="Teksttreci0"/>
        <w:numPr>
          <w:ilvl w:val="0"/>
          <w:numId w:val="1"/>
        </w:numPr>
        <w:shd w:val="clear" w:color="auto" w:fill="auto"/>
        <w:tabs>
          <w:tab w:val="left" w:pos="463"/>
        </w:tabs>
        <w:spacing w:after="100" w:line="280" w:lineRule="auto"/>
        <w:ind w:left="440" w:hanging="280"/>
        <w:jc w:val="both"/>
        <w:rPr>
          <w:lang w:val="en-GB"/>
        </w:rPr>
      </w:pPr>
      <w:r w:rsidRPr="00A2171F">
        <w:rPr>
          <w:lang w:val="en-GB"/>
        </w:rPr>
        <w:t xml:space="preserve">average of grades obtained by the candidate during the studies at MA degree programme, a five-year MA/MSc degree programme or equivalent, calculated according to the bylaws of the university issuing the diploma, evaluated in the scale of 0-15 </w:t>
      </w:r>
      <w:r>
        <w:rPr>
          <w:lang w:val="en-GB"/>
        </w:rPr>
        <w:t>credits</w:t>
      </w:r>
      <w:r w:rsidRPr="00A2171F">
        <w:rPr>
          <w:lang w:val="en-GB"/>
        </w:rPr>
        <w:t xml:space="preserve"> according to the following scale:</w:t>
      </w:r>
      <w:r w:rsidR="00BE45EB" w:rsidRPr="009408AA">
        <w:rPr>
          <w:lang w:val="en-GB"/>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985"/>
        <w:gridCol w:w="2028"/>
        <w:gridCol w:w="1941"/>
        <w:gridCol w:w="1827"/>
      </w:tblGrid>
      <w:tr w:rsidR="000E21E9" w14:paraId="6DDC5C2B" w14:textId="77777777" w:rsidTr="009408AA">
        <w:trPr>
          <w:trHeight w:hRule="exact" w:val="567"/>
        </w:trPr>
        <w:tc>
          <w:tcPr>
            <w:tcW w:w="1985" w:type="dxa"/>
            <w:shd w:val="clear" w:color="auto" w:fill="FFFFFF"/>
            <w:vAlign w:val="bottom"/>
          </w:tcPr>
          <w:p w14:paraId="16336E8A" w14:textId="2ED83282" w:rsidR="000E21E9" w:rsidRPr="009C6171" w:rsidRDefault="00A2171F" w:rsidP="009C6171">
            <w:pPr>
              <w:pStyle w:val="Inne0"/>
              <w:shd w:val="clear" w:color="auto" w:fill="auto"/>
              <w:spacing w:line="240" w:lineRule="auto"/>
              <w:ind w:hanging="15"/>
              <w:jc w:val="center"/>
              <w:rPr>
                <w:lang w:val="en-GB"/>
              </w:rPr>
            </w:pPr>
            <w:r w:rsidRPr="009C6171">
              <w:rPr>
                <w:b/>
                <w:bCs/>
                <w:lang w:val="en-GB"/>
              </w:rPr>
              <w:lastRenderedPageBreak/>
              <w:t>Point grade average</w:t>
            </w:r>
          </w:p>
        </w:tc>
        <w:tc>
          <w:tcPr>
            <w:tcW w:w="2028" w:type="dxa"/>
            <w:shd w:val="clear" w:color="auto" w:fill="FFFFFF"/>
            <w:vAlign w:val="bottom"/>
          </w:tcPr>
          <w:p w14:paraId="4E245596" w14:textId="6F27FCA1" w:rsidR="000E21E9" w:rsidRPr="009C6171" w:rsidRDefault="00A2171F" w:rsidP="009C6171">
            <w:pPr>
              <w:pStyle w:val="Inne0"/>
              <w:shd w:val="clear" w:color="auto" w:fill="auto"/>
              <w:spacing w:line="240" w:lineRule="auto"/>
              <w:ind w:hanging="15"/>
              <w:jc w:val="center"/>
              <w:rPr>
                <w:lang w:val="en-GB"/>
              </w:rPr>
            </w:pPr>
            <w:r w:rsidRPr="009C6171">
              <w:rPr>
                <w:b/>
                <w:bCs/>
                <w:lang w:val="en-GB"/>
              </w:rPr>
              <w:t>Credits</w:t>
            </w:r>
          </w:p>
        </w:tc>
        <w:tc>
          <w:tcPr>
            <w:tcW w:w="1941" w:type="dxa"/>
            <w:shd w:val="clear" w:color="auto" w:fill="FFFFFF"/>
            <w:vAlign w:val="bottom"/>
          </w:tcPr>
          <w:p w14:paraId="62F430D5" w14:textId="77010868" w:rsidR="000E21E9" w:rsidRPr="009C6171" w:rsidRDefault="00A2171F" w:rsidP="009C6171">
            <w:pPr>
              <w:pStyle w:val="Inne0"/>
              <w:shd w:val="clear" w:color="auto" w:fill="auto"/>
              <w:spacing w:line="240" w:lineRule="auto"/>
              <w:ind w:hanging="15"/>
              <w:jc w:val="center"/>
              <w:rPr>
                <w:lang w:val="en-GB"/>
              </w:rPr>
            </w:pPr>
            <w:r w:rsidRPr="009C6171">
              <w:rPr>
                <w:b/>
                <w:bCs/>
                <w:lang w:val="en-GB"/>
              </w:rPr>
              <w:t>Point grade average</w:t>
            </w:r>
          </w:p>
        </w:tc>
        <w:tc>
          <w:tcPr>
            <w:tcW w:w="1827" w:type="dxa"/>
            <w:shd w:val="clear" w:color="auto" w:fill="FFFFFF"/>
            <w:vAlign w:val="bottom"/>
          </w:tcPr>
          <w:p w14:paraId="4D02574F" w14:textId="6774730D" w:rsidR="000E21E9" w:rsidRPr="009C6171" w:rsidRDefault="00A2171F" w:rsidP="009C6171">
            <w:pPr>
              <w:pStyle w:val="Inne0"/>
              <w:shd w:val="clear" w:color="auto" w:fill="auto"/>
              <w:spacing w:line="240" w:lineRule="auto"/>
              <w:ind w:hanging="15"/>
              <w:jc w:val="center"/>
              <w:rPr>
                <w:lang w:val="en-GB"/>
              </w:rPr>
            </w:pPr>
            <w:r w:rsidRPr="009C6171">
              <w:rPr>
                <w:b/>
                <w:bCs/>
                <w:lang w:val="en-GB"/>
              </w:rPr>
              <w:t>Credits</w:t>
            </w:r>
          </w:p>
        </w:tc>
      </w:tr>
      <w:tr w:rsidR="000E21E9" w14:paraId="044140FF" w14:textId="77777777" w:rsidTr="009408AA">
        <w:trPr>
          <w:trHeight w:hRule="exact" w:val="331"/>
        </w:trPr>
        <w:tc>
          <w:tcPr>
            <w:tcW w:w="1985" w:type="dxa"/>
            <w:shd w:val="clear" w:color="auto" w:fill="FFFFFF"/>
            <w:vAlign w:val="bottom"/>
          </w:tcPr>
          <w:p w14:paraId="39C8E218" w14:textId="3897E936" w:rsidR="000E21E9" w:rsidRDefault="00BE45EB">
            <w:pPr>
              <w:pStyle w:val="Inne0"/>
              <w:shd w:val="clear" w:color="auto" w:fill="auto"/>
              <w:spacing w:line="240" w:lineRule="auto"/>
              <w:ind w:firstLine="260"/>
            </w:pPr>
            <w:r>
              <w:t>&lt; 3</w:t>
            </w:r>
            <w:r w:rsidR="00A2171F">
              <w:t>.</w:t>
            </w:r>
            <w:r>
              <w:t>50</w:t>
            </w:r>
          </w:p>
        </w:tc>
        <w:tc>
          <w:tcPr>
            <w:tcW w:w="2028" w:type="dxa"/>
            <w:shd w:val="clear" w:color="auto" w:fill="FFFFFF"/>
            <w:vAlign w:val="bottom"/>
          </w:tcPr>
          <w:p w14:paraId="6A9691F3" w14:textId="77777777" w:rsidR="000E21E9" w:rsidRDefault="00BE45EB">
            <w:pPr>
              <w:pStyle w:val="Inne0"/>
              <w:shd w:val="clear" w:color="auto" w:fill="auto"/>
              <w:spacing w:line="240" w:lineRule="auto"/>
              <w:ind w:firstLine="360"/>
            </w:pPr>
            <w:r>
              <w:t>0</w:t>
            </w:r>
          </w:p>
        </w:tc>
        <w:tc>
          <w:tcPr>
            <w:tcW w:w="1941" w:type="dxa"/>
            <w:shd w:val="clear" w:color="auto" w:fill="FFFFFF"/>
            <w:vAlign w:val="bottom"/>
          </w:tcPr>
          <w:p w14:paraId="2D6A1250" w14:textId="4F739673" w:rsidR="000E21E9" w:rsidRDefault="00BE45EB">
            <w:pPr>
              <w:pStyle w:val="Inne0"/>
              <w:shd w:val="clear" w:color="auto" w:fill="auto"/>
              <w:spacing w:line="240" w:lineRule="auto"/>
              <w:ind w:firstLine="220"/>
            </w:pPr>
            <w:r>
              <w:t>4</w:t>
            </w:r>
            <w:r w:rsidR="00A2171F">
              <w:t>.</w:t>
            </w:r>
            <w:r>
              <w:t>21-4</w:t>
            </w:r>
            <w:r w:rsidR="00A2171F">
              <w:t>.</w:t>
            </w:r>
            <w:r>
              <w:t>30</w:t>
            </w:r>
          </w:p>
        </w:tc>
        <w:tc>
          <w:tcPr>
            <w:tcW w:w="1827" w:type="dxa"/>
            <w:shd w:val="clear" w:color="auto" w:fill="FFFFFF"/>
            <w:vAlign w:val="bottom"/>
          </w:tcPr>
          <w:p w14:paraId="594D4447" w14:textId="77777777" w:rsidR="000E21E9" w:rsidRDefault="00BE45EB">
            <w:pPr>
              <w:pStyle w:val="Inne0"/>
              <w:shd w:val="clear" w:color="auto" w:fill="auto"/>
              <w:spacing w:line="240" w:lineRule="auto"/>
              <w:ind w:firstLine="360"/>
            </w:pPr>
            <w:r>
              <w:t>8</w:t>
            </w:r>
          </w:p>
        </w:tc>
      </w:tr>
      <w:tr w:rsidR="000E21E9" w14:paraId="062973CE" w14:textId="77777777" w:rsidTr="009408AA">
        <w:trPr>
          <w:trHeight w:hRule="exact" w:val="293"/>
        </w:trPr>
        <w:tc>
          <w:tcPr>
            <w:tcW w:w="1985" w:type="dxa"/>
            <w:shd w:val="clear" w:color="auto" w:fill="FFFFFF"/>
            <w:vAlign w:val="center"/>
          </w:tcPr>
          <w:p w14:paraId="56672B03" w14:textId="31405D19" w:rsidR="000E21E9" w:rsidRDefault="00BE45EB">
            <w:pPr>
              <w:pStyle w:val="Inne0"/>
              <w:shd w:val="clear" w:color="auto" w:fill="auto"/>
              <w:spacing w:line="240" w:lineRule="auto"/>
              <w:ind w:firstLine="260"/>
            </w:pPr>
            <w:r>
              <w:t>3</w:t>
            </w:r>
            <w:r w:rsidR="00A2171F">
              <w:t>.</w:t>
            </w:r>
            <w:r>
              <w:t>50-3</w:t>
            </w:r>
            <w:r w:rsidR="00A2171F">
              <w:t>.</w:t>
            </w:r>
            <w:r>
              <w:t>60</w:t>
            </w:r>
          </w:p>
        </w:tc>
        <w:tc>
          <w:tcPr>
            <w:tcW w:w="2028" w:type="dxa"/>
            <w:shd w:val="clear" w:color="auto" w:fill="FFFFFF"/>
            <w:vAlign w:val="bottom"/>
          </w:tcPr>
          <w:p w14:paraId="4EE9EAA8" w14:textId="77777777" w:rsidR="000E21E9" w:rsidRDefault="00BE45EB">
            <w:pPr>
              <w:pStyle w:val="Inne0"/>
              <w:shd w:val="clear" w:color="auto" w:fill="auto"/>
              <w:spacing w:line="240" w:lineRule="auto"/>
              <w:ind w:firstLine="360"/>
            </w:pPr>
            <w:r>
              <w:t>1</w:t>
            </w:r>
          </w:p>
        </w:tc>
        <w:tc>
          <w:tcPr>
            <w:tcW w:w="1941" w:type="dxa"/>
            <w:shd w:val="clear" w:color="auto" w:fill="FFFFFF"/>
            <w:vAlign w:val="center"/>
          </w:tcPr>
          <w:p w14:paraId="7EDBFD54" w14:textId="65FC6198" w:rsidR="000E21E9" w:rsidRDefault="00BE45EB">
            <w:pPr>
              <w:pStyle w:val="Inne0"/>
              <w:shd w:val="clear" w:color="auto" w:fill="auto"/>
              <w:spacing w:line="240" w:lineRule="auto"/>
              <w:ind w:firstLine="220"/>
            </w:pPr>
            <w:r>
              <w:t>4</w:t>
            </w:r>
            <w:r w:rsidR="00A2171F">
              <w:t>.</w:t>
            </w:r>
            <w:r>
              <w:t>31-4</w:t>
            </w:r>
            <w:r w:rsidR="00A2171F">
              <w:t>.</w:t>
            </w:r>
            <w:r>
              <w:t>40</w:t>
            </w:r>
          </w:p>
        </w:tc>
        <w:tc>
          <w:tcPr>
            <w:tcW w:w="1827" w:type="dxa"/>
            <w:shd w:val="clear" w:color="auto" w:fill="FFFFFF"/>
            <w:vAlign w:val="center"/>
          </w:tcPr>
          <w:p w14:paraId="58927899" w14:textId="77777777" w:rsidR="000E21E9" w:rsidRDefault="00BE45EB">
            <w:pPr>
              <w:pStyle w:val="Inne0"/>
              <w:shd w:val="clear" w:color="auto" w:fill="auto"/>
              <w:spacing w:line="240" w:lineRule="auto"/>
              <w:ind w:firstLine="360"/>
            </w:pPr>
            <w:r>
              <w:t>9</w:t>
            </w:r>
          </w:p>
        </w:tc>
      </w:tr>
      <w:tr w:rsidR="000E21E9" w14:paraId="16121C6F" w14:textId="77777777" w:rsidTr="009408AA">
        <w:trPr>
          <w:trHeight w:hRule="exact" w:val="288"/>
        </w:trPr>
        <w:tc>
          <w:tcPr>
            <w:tcW w:w="1985" w:type="dxa"/>
            <w:shd w:val="clear" w:color="auto" w:fill="FFFFFF"/>
            <w:vAlign w:val="bottom"/>
          </w:tcPr>
          <w:p w14:paraId="7F4C60BA" w14:textId="7C49FEAA" w:rsidR="000E21E9" w:rsidRDefault="00BE45EB">
            <w:pPr>
              <w:pStyle w:val="Inne0"/>
              <w:shd w:val="clear" w:color="auto" w:fill="auto"/>
              <w:spacing w:line="240" w:lineRule="auto"/>
              <w:ind w:firstLine="260"/>
            </w:pPr>
            <w:r>
              <w:t>3</w:t>
            </w:r>
            <w:r w:rsidR="00A2171F">
              <w:t>.</w:t>
            </w:r>
            <w:r>
              <w:t>61-3</w:t>
            </w:r>
            <w:r w:rsidR="00A2171F">
              <w:t>.</w:t>
            </w:r>
            <w:r>
              <w:t>70</w:t>
            </w:r>
          </w:p>
        </w:tc>
        <w:tc>
          <w:tcPr>
            <w:tcW w:w="2028" w:type="dxa"/>
            <w:shd w:val="clear" w:color="auto" w:fill="FFFFFF"/>
            <w:vAlign w:val="bottom"/>
          </w:tcPr>
          <w:p w14:paraId="3027B6EF" w14:textId="77777777" w:rsidR="000E21E9" w:rsidRDefault="00BE45EB">
            <w:pPr>
              <w:pStyle w:val="Inne0"/>
              <w:shd w:val="clear" w:color="auto" w:fill="auto"/>
              <w:spacing w:line="240" w:lineRule="auto"/>
              <w:ind w:firstLine="360"/>
            </w:pPr>
            <w:r>
              <w:t>2</w:t>
            </w:r>
          </w:p>
        </w:tc>
        <w:tc>
          <w:tcPr>
            <w:tcW w:w="1941" w:type="dxa"/>
            <w:shd w:val="clear" w:color="auto" w:fill="FFFFFF"/>
            <w:vAlign w:val="bottom"/>
          </w:tcPr>
          <w:p w14:paraId="7EA1AFEF" w14:textId="090FBC6C" w:rsidR="000E21E9" w:rsidRDefault="00BE45EB">
            <w:pPr>
              <w:pStyle w:val="Inne0"/>
              <w:shd w:val="clear" w:color="auto" w:fill="auto"/>
              <w:spacing w:line="240" w:lineRule="auto"/>
              <w:ind w:firstLine="220"/>
            </w:pPr>
            <w:r>
              <w:t>4</w:t>
            </w:r>
            <w:r w:rsidR="00A2171F">
              <w:t>.</w:t>
            </w:r>
            <w:r>
              <w:t>41-4</w:t>
            </w:r>
            <w:r w:rsidR="00A2171F">
              <w:t>.</w:t>
            </w:r>
            <w:r>
              <w:t>50</w:t>
            </w:r>
          </w:p>
        </w:tc>
        <w:tc>
          <w:tcPr>
            <w:tcW w:w="1827" w:type="dxa"/>
            <w:shd w:val="clear" w:color="auto" w:fill="FFFFFF"/>
            <w:vAlign w:val="bottom"/>
          </w:tcPr>
          <w:p w14:paraId="1BE75E1C" w14:textId="77777777" w:rsidR="000E21E9" w:rsidRDefault="00BE45EB">
            <w:pPr>
              <w:pStyle w:val="Inne0"/>
              <w:shd w:val="clear" w:color="auto" w:fill="auto"/>
              <w:spacing w:line="240" w:lineRule="auto"/>
              <w:ind w:firstLine="360"/>
            </w:pPr>
            <w:r>
              <w:t>10</w:t>
            </w:r>
          </w:p>
        </w:tc>
      </w:tr>
      <w:tr w:rsidR="000E21E9" w14:paraId="76ED30B9" w14:textId="77777777" w:rsidTr="009408AA">
        <w:trPr>
          <w:trHeight w:hRule="exact" w:val="293"/>
        </w:trPr>
        <w:tc>
          <w:tcPr>
            <w:tcW w:w="1985" w:type="dxa"/>
            <w:shd w:val="clear" w:color="auto" w:fill="FFFFFF"/>
            <w:vAlign w:val="bottom"/>
          </w:tcPr>
          <w:p w14:paraId="4FD99402" w14:textId="32E23734" w:rsidR="000E21E9" w:rsidRDefault="00BE45EB">
            <w:pPr>
              <w:pStyle w:val="Inne0"/>
              <w:shd w:val="clear" w:color="auto" w:fill="auto"/>
              <w:spacing w:line="240" w:lineRule="auto"/>
              <w:ind w:firstLine="260"/>
            </w:pPr>
            <w:r>
              <w:t>3</w:t>
            </w:r>
            <w:r w:rsidR="00A2171F">
              <w:t>.</w:t>
            </w:r>
            <w:r>
              <w:t>71-3</w:t>
            </w:r>
            <w:r w:rsidR="00A2171F">
              <w:t>.</w:t>
            </w:r>
            <w:r>
              <w:t>80</w:t>
            </w:r>
          </w:p>
        </w:tc>
        <w:tc>
          <w:tcPr>
            <w:tcW w:w="2028" w:type="dxa"/>
            <w:shd w:val="clear" w:color="auto" w:fill="FFFFFF"/>
            <w:vAlign w:val="bottom"/>
          </w:tcPr>
          <w:p w14:paraId="690FE7B7" w14:textId="77777777" w:rsidR="000E21E9" w:rsidRDefault="00BE45EB">
            <w:pPr>
              <w:pStyle w:val="Inne0"/>
              <w:shd w:val="clear" w:color="auto" w:fill="auto"/>
              <w:spacing w:line="240" w:lineRule="auto"/>
              <w:ind w:firstLine="360"/>
            </w:pPr>
            <w:r>
              <w:t>3</w:t>
            </w:r>
          </w:p>
        </w:tc>
        <w:tc>
          <w:tcPr>
            <w:tcW w:w="1941" w:type="dxa"/>
            <w:shd w:val="clear" w:color="auto" w:fill="FFFFFF"/>
            <w:vAlign w:val="bottom"/>
          </w:tcPr>
          <w:p w14:paraId="22395344" w14:textId="6C3D4AA4" w:rsidR="000E21E9" w:rsidRDefault="00BE45EB">
            <w:pPr>
              <w:pStyle w:val="Inne0"/>
              <w:shd w:val="clear" w:color="auto" w:fill="auto"/>
              <w:spacing w:line="240" w:lineRule="auto"/>
              <w:ind w:firstLine="220"/>
            </w:pPr>
            <w:r>
              <w:t>4</w:t>
            </w:r>
            <w:r w:rsidR="00A2171F">
              <w:t>.</w:t>
            </w:r>
            <w:r>
              <w:t>51-4</w:t>
            </w:r>
            <w:r w:rsidR="00A2171F">
              <w:t>.</w:t>
            </w:r>
            <w:r>
              <w:t>60</w:t>
            </w:r>
          </w:p>
        </w:tc>
        <w:tc>
          <w:tcPr>
            <w:tcW w:w="1827" w:type="dxa"/>
            <w:shd w:val="clear" w:color="auto" w:fill="FFFFFF"/>
            <w:vAlign w:val="bottom"/>
          </w:tcPr>
          <w:p w14:paraId="0C3C0DE1" w14:textId="77777777" w:rsidR="000E21E9" w:rsidRDefault="00BE45EB">
            <w:pPr>
              <w:pStyle w:val="Inne0"/>
              <w:shd w:val="clear" w:color="auto" w:fill="auto"/>
              <w:spacing w:line="240" w:lineRule="auto"/>
              <w:ind w:firstLine="360"/>
            </w:pPr>
            <w:r>
              <w:t>11</w:t>
            </w:r>
          </w:p>
        </w:tc>
      </w:tr>
      <w:tr w:rsidR="000E21E9" w14:paraId="6FE2D580" w14:textId="77777777" w:rsidTr="009408AA">
        <w:trPr>
          <w:trHeight w:hRule="exact" w:val="293"/>
        </w:trPr>
        <w:tc>
          <w:tcPr>
            <w:tcW w:w="1985" w:type="dxa"/>
            <w:shd w:val="clear" w:color="auto" w:fill="FFFFFF"/>
            <w:vAlign w:val="bottom"/>
          </w:tcPr>
          <w:p w14:paraId="04732E0F" w14:textId="1CA1A3E0" w:rsidR="000E21E9" w:rsidRDefault="00BE45EB">
            <w:pPr>
              <w:pStyle w:val="Inne0"/>
              <w:shd w:val="clear" w:color="auto" w:fill="auto"/>
              <w:spacing w:line="240" w:lineRule="auto"/>
              <w:ind w:firstLine="260"/>
            </w:pPr>
            <w:r>
              <w:t>3</w:t>
            </w:r>
            <w:r w:rsidR="00A2171F">
              <w:t>.</w:t>
            </w:r>
            <w:r>
              <w:t>81-3</w:t>
            </w:r>
            <w:r w:rsidR="00A2171F">
              <w:t>.</w:t>
            </w:r>
            <w:r>
              <w:t>90</w:t>
            </w:r>
          </w:p>
        </w:tc>
        <w:tc>
          <w:tcPr>
            <w:tcW w:w="2028" w:type="dxa"/>
            <w:shd w:val="clear" w:color="auto" w:fill="FFFFFF"/>
            <w:vAlign w:val="bottom"/>
          </w:tcPr>
          <w:p w14:paraId="51BAAADF" w14:textId="77777777" w:rsidR="000E21E9" w:rsidRDefault="00BE45EB">
            <w:pPr>
              <w:pStyle w:val="Inne0"/>
              <w:shd w:val="clear" w:color="auto" w:fill="auto"/>
              <w:spacing w:line="240" w:lineRule="auto"/>
              <w:ind w:firstLine="360"/>
            </w:pPr>
            <w:r>
              <w:t>4</w:t>
            </w:r>
          </w:p>
        </w:tc>
        <w:tc>
          <w:tcPr>
            <w:tcW w:w="1941" w:type="dxa"/>
            <w:shd w:val="clear" w:color="auto" w:fill="FFFFFF"/>
            <w:vAlign w:val="bottom"/>
          </w:tcPr>
          <w:p w14:paraId="013A1A69" w14:textId="602FF52D" w:rsidR="000E21E9" w:rsidRDefault="00BE45EB">
            <w:pPr>
              <w:pStyle w:val="Inne0"/>
              <w:shd w:val="clear" w:color="auto" w:fill="auto"/>
              <w:spacing w:line="240" w:lineRule="auto"/>
              <w:ind w:firstLine="220"/>
            </w:pPr>
            <w:r>
              <w:t>4</w:t>
            </w:r>
            <w:r w:rsidR="00A2171F">
              <w:t>.</w:t>
            </w:r>
            <w:r>
              <w:t>61-4</w:t>
            </w:r>
            <w:r w:rsidR="00A2171F">
              <w:t>.</w:t>
            </w:r>
            <w:r>
              <w:t>70</w:t>
            </w:r>
          </w:p>
        </w:tc>
        <w:tc>
          <w:tcPr>
            <w:tcW w:w="1827" w:type="dxa"/>
            <w:shd w:val="clear" w:color="auto" w:fill="FFFFFF"/>
            <w:vAlign w:val="bottom"/>
          </w:tcPr>
          <w:p w14:paraId="2D13E91D" w14:textId="77777777" w:rsidR="000E21E9" w:rsidRDefault="00BE45EB">
            <w:pPr>
              <w:pStyle w:val="Inne0"/>
              <w:shd w:val="clear" w:color="auto" w:fill="auto"/>
              <w:spacing w:line="240" w:lineRule="auto"/>
              <w:ind w:firstLine="360"/>
            </w:pPr>
            <w:r>
              <w:t>12</w:t>
            </w:r>
          </w:p>
        </w:tc>
      </w:tr>
      <w:tr w:rsidR="000E21E9" w14:paraId="6678356C" w14:textId="77777777" w:rsidTr="009408AA">
        <w:trPr>
          <w:trHeight w:hRule="exact" w:val="288"/>
        </w:trPr>
        <w:tc>
          <w:tcPr>
            <w:tcW w:w="1985" w:type="dxa"/>
            <w:shd w:val="clear" w:color="auto" w:fill="FFFFFF"/>
            <w:vAlign w:val="bottom"/>
          </w:tcPr>
          <w:p w14:paraId="6C257E47" w14:textId="000C33EC" w:rsidR="000E21E9" w:rsidRDefault="00BE45EB">
            <w:pPr>
              <w:pStyle w:val="Inne0"/>
              <w:shd w:val="clear" w:color="auto" w:fill="auto"/>
              <w:spacing w:line="240" w:lineRule="auto"/>
              <w:ind w:firstLine="260"/>
            </w:pPr>
            <w:r>
              <w:t>3</w:t>
            </w:r>
            <w:r w:rsidR="00A2171F">
              <w:t>.</w:t>
            </w:r>
            <w:r>
              <w:t>91-4</w:t>
            </w:r>
            <w:r w:rsidR="00A2171F">
              <w:t>.</w:t>
            </w:r>
            <w:r>
              <w:t>00</w:t>
            </w:r>
          </w:p>
        </w:tc>
        <w:tc>
          <w:tcPr>
            <w:tcW w:w="2028" w:type="dxa"/>
            <w:shd w:val="clear" w:color="auto" w:fill="FFFFFF"/>
            <w:vAlign w:val="bottom"/>
          </w:tcPr>
          <w:p w14:paraId="756A6C3D" w14:textId="77777777" w:rsidR="000E21E9" w:rsidRDefault="00BE45EB">
            <w:pPr>
              <w:pStyle w:val="Inne0"/>
              <w:shd w:val="clear" w:color="auto" w:fill="auto"/>
              <w:spacing w:line="240" w:lineRule="auto"/>
              <w:ind w:firstLine="360"/>
            </w:pPr>
            <w:r>
              <w:t>5</w:t>
            </w:r>
          </w:p>
        </w:tc>
        <w:tc>
          <w:tcPr>
            <w:tcW w:w="1941" w:type="dxa"/>
            <w:shd w:val="clear" w:color="auto" w:fill="FFFFFF"/>
            <w:vAlign w:val="bottom"/>
          </w:tcPr>
          <w:p w14:paraId="0EC76982" w14:textId="523DC39B" w:rsidR="000E21E9" w:rsidRDefault="00BE45EB">
            <w:pPr>
              <w:pStyle w:val="Inne0"/>
              <w:shd w:val="clear" w:color="auto" w:fill="auto"/>
              <w:spacing w:line="240" w:lineRule="auto"/>
              <w:ind w:firstLine="220"/>
            </w:pPr>
            <w:r>
              <w:t>4</w:t>
            </w:r>
            <w:r w:rsidR="00A2171F">
              <w:t>.</w:t>
            </w:r>
            <w:r>
              <w:t>71-4</w:t>
            </w:r>
            <w:r w:rsidR="00A2171F">
              <w:t>.</w:t>
            </w:r>
            <w:r>
              <w:t>80</w:t>
            </w:r>
          </w:p>
        </w:tc>
        <w:tc>
          <w:tcPr>
            <w:tcW w:w="1827" w:type="dxa"/>
            <w:shd w:val="clear" w:color="auto" w:fill="FFFFFF"/>
            <w:vAlign w:val="bottom"/>
          </w:tcPr>
          <w:p w14:paraId="132751C2" w14:textId="77777777" w:rsidR="000E21E9" w:rsidRDefault="00BE45EB">
            <w:pPr>
              <w:pStyle w:val="Inne0"/>
              <w:shd w:val="clear" w:color="auto" w:fill="auto"/>
              <w:spacing w:line="240" w:lineRule="auto"/>
              <w:ind w:firstLine="360"/>
            </w:pPr>
            <w:r>
              <w:t>13</w:t>
            </w:r>
          </w:p>
        </w:tc>
      </w:tr>
      <w:tr w:rsidR="000E21E9" w14:paraId="6B14F0CE" w14:textId="77777777" w:rsidTr="009408AA">
        <w:trPr>
          <w:trHeight w:hRule="exact" w:val="293"/>
        </w:trPr>
        <w:tc>
          <w:tcPr>
            <w:tcW w:w="1985" w:type="dxa"/>
            <w:shd w:val="clear" w:color="auto" w:fill="FFFFFF"/>
            <w:vAlign w:val="bottom"/>
          </w:tcPr>
          <w:p w14:paraId="2CA6680C" w14:textId="7FAAFE8C" w:rsidR="000E21E9" w:rsidRDefault="00BE45EB">
            <w:pPr>
              <w:pStyle w:val="Inne0"/>
              <w:shd w:val="clear" w:color="auto" w:fill="auto"/>
              <w:spacing w:line="240" w:lineRule="auto"/>
              <w:ind w:firstLine="260"/>
            </w:pPr>
            <w:r>
              <w:t>4</w:t>
            </w:r>
            <w:r w:rsidR="00A2171F">
              <w:t>.</w:t>
            </w:r>
            <w:r>
              <w:t>01-4</w:t>
            </w:r>
            <w:r w:rsidR="00A2171F">
              <w:t>.</w:t>
            </w:r>
            <w:r>
              <w:t>10</w:t>
            </w:r>
          </w:p>
        </w:tc>
        <w:tc>
          <w:tcPr>
            <w:tcW w:w="2028" w:type="dxa"/>
            <w:shd w:val="clear" w:color="auto" w:fill="FFFFFF"/>
            <w:vAlign w:val="bottom"/>
          </w:tcPr>
          <w:p w14:paraId="06F258D9" w14:textId="77777777" w:rsidR="000E21E9" w:rsidRDefault="00BE45EB">
            <w:pPr>
              <w:pStyle w:val="Inne0"/>
              <w:shd w:val="clear" w:color="auto" w:fill="auto"/>
              <w:spacing w:line="240" w:lineRule="auto"/>
              <w:ind w:firstLine="360"/>
            </w:pPr>
            <w:r>
              <w:t>6</w:t>
            </w:r>
          </w:p>
        </w:tc>
        <w:tc>
          <w:tcPr>
            <w:tcW w:w="1941" w:type="dxa"/>
            <w:shd w:val="clear" w:color="auto" w:fill="FFFFFF"/>
            <w:vAlign w:val="bottom"/>
          </w:tcPr>
          <w:p w14:paraId="1A47310F" w14:textId="7CA5D2E2" w:rsidR="000E21E9" w:rsidRDefault="00BE45EB">
            <w:pPr>
              <w:pStyle w:val="Inne0"/>
              <w:shd w:val="clear" w:color="auto" w:fill="auto"/>
              <w:spacing w:line="240" w:lineRule="auto"/>
              <w:ind w:firstLine="220"/>
            </w:pPr>
            <w:r>
              <w:t>4</w:t>
            </w:r>
            <w:r w:rsidR="00A2171F">
              <w:t>.</w:t>
            </w:r>
            <w:r>
              <w:t>81-4</w:t>
            </w:r>
            <w:r w:rsidR="00A2171F">
              <w:t>.</w:t>
            </w:r>
            <w:r>
              <w:t>90</w:t>
            </w:r>
          </w:p>
        </w:tc>
        <w:tc>
          <w:tcPr>
            <w:tcW w:w="1827" w:type="dxa"/>
            <w:shd w:val="clear" w:color="auto" w:fill="FFFFFF"/>
            <w:vAlign w:val="bottom"/>
          </w:tcPr>
          <w:p w14:paraId="3831D714" w14:textId="77777777" w:rsidR="000E21E9" w:rsidRDefault="00BE45EB">
            <w:pPr>
              <w:pStyle w:val="Inne0"/>
              <w:shd w:val="clear" w:color="auto" w:fill="auto"/>
              <w:spacing w:line="240" w:lineRule="auto"/>
              <w:ind w:firstLine="360"/>
            </w:pPr>
            <w:r>
              <w:t>14</w:t>
            </w:r>
          </w:p>
        </w:tc>
      </w:tr>
      <w:tr w:rsidR="000E21E9" w14:paraId="3D64E686" w14:textId="77777777" w:rsidTr="009408AA">
        <w:trPr>
          <w:trHeight w:hRule="exact" w:val="350"/>
        </w:trPr>
        <w:tc>
          <w:tcPr>
            <w:tcW w:w="1985" w:type="dxa"/>
            <w:shd w:val="clear" w:color="auto" w:fill="FFFFFF"/>
            <w:vAlign w:val="center"/>
          </w:tcPr>
          <w:p w14:paraId="1D67072C" w14:textId="14691603" w:rsidR="000E21E9" w:rsidRDefault="00BE45EB">
            <w:pPr>
              <w:pStyle w:val="Inne0"/>
              <w:shd w:val="clear" w:color="auto" w:fill="auto"/>
              <w:spacing w:line="240" w:lineRule="auto"/>
              <w:ind w:firstLine="260"/>
            </w:pPr>
            <w:r>
              <w:t>4</w:t>
            </w:r>
            <w:r w:rsidR="00A2171F">
              <w:t>.</w:t>
            </w:r>
            <w:r>
              <w:t>11-4</w:t>
            </w:r>
            <w:r w:rsidR="00A2171F">
              <w:t>.</w:t>
            </w:r>
            <w:r>
              <w:t>20</w:t>
            </w:r>
          </w:p>
        </w:tc>
        <w:tc>
          <w:tcPr>
            <w:tcW w:w="2028" w:type="dxa"/>
            <w:shd w:val="clear" w:color="auto" w:fill="FFFFFF"/>
            <w:vAlign w:val="bottom"/>
          </w:tcPr>
          <w:p w14:paraId="148AF209" w14:textId="77777777" w:rsidR="000E21E9" w:rsidRDefault="00BE45EB">
            <w:pPr>
              <w:pStyle w:val="Inne0"/>
              <w:shd w:val="clear" w:color="auto" w:fill="auto"/>
              <w:spacing w:line="240" w:lineRule="auto"/>
              <w:ind w:firstLine="360"/>
            </w:pPr>
            <w:r>
              <w:t>7</w:t>
            </w:r>
          </w:p>
        </w:tc>
        <w:tc>
          <w:tcPr>
            <w:tcW w:w="1941" w:type="dxa"/>
            <w:shd w:val="clear" w:color="auto" w:fill="FFFFFF"/>
            <w:vAlign w:val="center"/>
          </w:tcPr>
          <w:p w14:paraId="31740EF3" w14:textId="6E7989F4" w:rsidR="000E21E9" w:rsidRDefault="00BE45EB">
            <w:pPr>
              <w:pStyle w:val="Inne0"/>
              <w:shd w:val="clear" w:color="auto" w:fill="auto"/>
              <w:spacing w:line="240" w:lineRule="auto"/>
              <w:ind w:firstLine="220"/>
            </w:pPr>
            <w:r>
              <w:t>4</w:t>
            </w:r>
            <w:r w:rsidR="00A2171F">
              <w:t>.</w:t>
            </w:r>
            <w:r>
              <w:t>91-5</w:t>
            </w:r>
            <w:r w:rsidR="00A2171F">
              <w:t>.</w:t>
            </w:r>
            <w:r>
              <w:t>00</w:t>
            </w:r>
          </w:p>
        </w:tc>
        <w:tc>
          <w:tcPr>
            <w:tcW w:w="1827" w:type="dxa"/>
            <w:shd w:val="clear" w:color="auto" w:fill="FFFFFF"/>
            <w:vAlign w:val="center"/>
          </w:tcPr>
          <w:p w14:paraId="4C6E4549" w14:textId="77777777" w:rsidR="000E21E9" w:rsidRDefault="00BE45EB">
            <w:pPr>
              <w:pStyle w:val="Inne0"/>
              <w:shd w:val="clear" w:color="auto" w:fill="auto"/>
              <w:spacing w:line="240" w:lineRule="auto"/>
              <w:ind w:firstLine="360"/>
            </w:pPr>
            <w:r>
              <w:t>15</w:t>
            </w:r>
          </w:p>
        </w:tc>
      </w:tr>
      <w:tr w:rsidR="000E21E9" w:rsidRPr="00146819" w14:paraId="5CDF8A3C" w14:textId="77777777" w:rsidTr="009408AA">
        <w:trPr>
          <w:trHeight w:hRule="exact" w:val="355"/>
        </w:trPr>
        <w:tc>
          <w:tcPr>
            <w:tcW w:w="1985" w:type="dxa"/>
            <w:shd w:val="clear" w:color="auto" w:fill="FFFFFF"/>
            <w:vAlign w:val="bottom"/>
          </w:tcPr>
          <w:p w14:paraId="62EC76D3" w14:textId="5E8530A4" w:rsidR="000E21E9" w:rsidRPr="00146819" w:rsidRDefault="000E21E9">
            <w:pPr>
              <w:pStyle w:val="Inne0"/>
              <w:shd w:val="clear" w:color="auto" w:fill="auto"/>
              <w:spacing w:line="240" w:lineRule="auto"/>
              <w:rPr>
                <w:lang w:val="en-GB"/>
              </w:rPr>
            </w:pPr>
          </w:p>
        </w:tc>
        <w:tc>
          <w:tcPr>
            <w:tcW w:w="2028" w:type="dxa"/>
            <w:shd w:val="clear" w:color="auto" w:fill="FFFFFF"/>
          </w:tcPr>
          <w:p w14:paraId="249755D2" w14:textId="77777777" w:rsidR="000E21E9" w:rsidRPr="00146819" w:rsidRDefault="000E21E9">
            <w:pPr>
              <w:rPr>
                <w:sz w:val="10"/>
                <w:szCs w:val="10"/>
                <w:lang w:val="en-GB"/>
              </w:rPr>
            </w:pPr>
          </w:p>
        </w:tc>
        <w:tc>
          <w:tcPr>
            <w:tcW w:w="1941" w:type="dxa"/>
            <w:shd w:val="clear" w:color="auto" w:fill="FFFFFF"/>
          </w:tcPr>
          <w:p w14:paraId="5CC4129C" w14:textId="77777777" w:rsidR="000E21E9" w:rsidRPr="00146819" w:rsidRDefault="000E21E9">
            <w:pPr>
              <w:rPr>
                <w:sz w:val="10"/>
                <w:szCs w:val="10"/>
                <w:lang w:val="en-GB"/>
              </w:rPr>
            </w:pPr>
          </w:p>
        </w:tc>
        <w:tc>
          <w:tcPr>
            <w:tcW w:w="1827" w:type="dxa"/>
            <w:shd w:val="clear" w:color="auto" w:fill="FFFFFF"/>
          </w:tcPr>
          <w:p w14:paraId="690AC2C9" w14:textId="77777777" w:rsidR="000E21E9" w:rsidRPr="00146819" w:rsidRDefault="000E21E9">
            <w:pPr>
              <w:rPr>
                <w:sz w:val="10"/>
                <w:szCs w:val="10"/>
                <w:lang w:val="en-GB"/>
              </w:rPr>
            </w:pPr>
          </w:p>
        </w:tc>
      </w:tr>
    </w:tbl>
    <w:p w14:paraId="06C70B3F" w14:textId="77777777" w:rsidR="000E21E9" w:rsidRPr="00146819" w:rsidRDefault="000E21E9">
      <w:pPr>
        <w:spacing w:after="119" w:line="1" w:lineRule="exact"/>
        <w:rPr>
          <w:lang w:val="en-GB"/>
        </w:rPr>
      </w:pPr>
    </w:p>
    <w:p w14:paraId="006E1996" w14:textId="36A7FAF1" w:rsidR="009C6171" w:rsidRDefault="009C6171" w:rsidP="009C6171">
      <w:pPr>
        <w:pStyle w:val="Teksttreci0"/>
        <w:shd w:val="clear" w:color="auto" w:fill="auto"/>
        <w:tabs>
          <w:tab w:val="left" w:pos="779"/>
        </w:tabs>
        <w:ind w:left="720" w:hanging="720"/>
        <w:jc w:val="both"/>
        <w:rPr>
          <w:lang w:val="en-GB"/>
        </w:rPr>
      </w:pPr>
      <w:r w:rsidRPr="00146819">
        <w:rPr>
          <w:lang w:val="en-GB"/>
        </w:rPr>
        <w:t>In the event where:</w:t>
      </w:r>
    </w:p>
    <w:p w14:paraId="1D07357F" w14:textId="0E9B8C9D" w:rsidR="000E21E9" w:rsidRPr="00146819" w:rsidRDefault="00A2171F">
      <w:pPr>
        <w:pStyle w:val="Teksttreci0"/>
        <w:numPr>
          <w:ilvl w:val="0"/>
          <w:numId w:val="2"/>
        </w:numPr>
        <w:shd w:val="clear" w:color="auto" w:fill="auto"/>
        <w:tabs>
          <w:tab w:val="left" w:pos="779"/>
        </w:tabs>
        <w:ind w:left="720" w:hanging="280"/>
        <w:jc w:val="both"/>
        <w:rPr>
          <w:lang w:val="en-GB"/>
        </w:rPr>
      </w:pPr>
      <w:r w:rsidRPr="00146819">
        <w:rPr>
          <w:lang w:val="en-GB"/>
        </w:rPr>
        <w:t>the candidate has graduated from BA/BSc. degree programme and  MA/MSc. degree</w:t>
      </w:r>
      <w:r w:rsidR="00BE45EB" w:rsidRPr="00146819">
        <w:rPr>
          <w:lang w:val="en-GB"/>
        </w:rPr>
        <w:t xml:space="preserve"> </w:t>
      </w:r>
      <w:r w:rsidRPr="00146819">
        <w:rPr>
          <w:lang w:val="en-GB"/>
        </w:rPr>
        <w:t>programme</w:t>
      </w:r>
      <w:r w:rsidR="00BE45EB" w:rsidRPr="00146819">
        <w:rPr>
          <w:lang w:val="en-GB"/>
        </w:rPr>
        <w:t xml:space="preserve">, </w:t>
      </w:r>
      <w:r w:rsidRPr="00146819">
        <w:rPr>
          <w:lang w:val="en-GB"/>
        </w:rPr>
        <w:t>point grade average shall</w:t>
      </w:r>
      <w:r w:rsidR="00BE45EB" w:rsidRPr="00146819">
        <w:rPr>
          <w:lang w:val="en-GB"/>
        </w:rPr>
        <w:t xml:space="preserve"> </w:t>
      </w:r>
      <w:r w:rsidRPr="00146819">
        <w:rPr>
          <w:lang w:val="en-GB"/>
        </w:rPr>
        <w:t>be formed by arithmetic mean of results obtained at both degree programmes</w:t>
      </w:r>
      <w:r w:rsidR="00BE45EB" w:rsidRPr="00146819">
        <w:rPr>
          <w:lang w:val="en-GB"/>
        </w:rPr>
        <w:t>;</w:t>
      </w:r>
    </w:p>
    <w:p w14:paraId="389C1929" w14:textId="4C700D19" w:rsidR="000E21E9" w:rsidRPr="00146819" w:rsidRDefault="00A2171F">
      <w:pPr>
        <w:pStyle w:val="Teksttreci0"/>
        <w:numPr>
          <w:ilvl w:val="0"/>
          <w:numId w:val="2"/>
        </w:numPr>
        <w:shd w:val="clear" w:color="auto" w:fill="auto"/>
        <w:tabs>
          <w:tab w:val="left" w:pos="779"/>
        </w:tabs>
        <w:spacing w:after="120"/>
        <w:ind w:left="720" w:hanging="280"/>
        <w:jc w:val="both"/>
        <w:rPr>
          <w:lang w:val="en-GB"/>
        </w:rPr>
      </w:pPr>
      <w:r w:rsidRPr="00146819">
        <w:rPr>
          <w:lang w:val="en-GB"/>
        </w:rPr>
        <w:t>grades at candidate’s degree programme were not expressed acc. to scale from</w:t>
      </w:r>
      <w:r w:rsidR="00BE45EB" w:rsidRPr="00146819">
        <w:rPr>
          <w:lang w:val="en-GB"/>
        </w:rPr>
        <w:t xml:space="preserve"> 2</w:t>
      </w:r>
      <w:r w:rsidRPr="00146819">
        <w:rPr>
          <w:lang w:val="en-GB"/>
        </w:rPr>
        <w:t>.</w:t>
      </w:r>
      <w:r w:rsidR="00BE45EB" w:rsidRPr="00146819">
        <w:rPr>
          <w:lang w:val="en-GB"/>
        </w:rPr>
        <w:t>0</w:t>
      </w:r>
      <w:r w:rsidR="00BE45EB" w:rsidRPr="00146819">
        <w:rPr>
          <w:lang w:val="en-GB"/>
        </w:rPr>
        <w:br/>
      </w:r>
      <w:r w:rsidRPr="00146819">
        <w:rPr>
          <w:lang w:val="en-GB"/>
        </w:rPr>
        <w:t>t</w:t>
      </w:r>
      <w:r w:rsidR="00BE45EB" w:rsidRPr="00146819">
        <w:rPr>
          <w:lang w:val="en-GB"/>
        </w:rPr>
        <w:t>o 5</w:t>
      </w:r>
      <w:r w:rsidRPr="00146819">
        <w:rPr>
          <w:lang w:val="en-GB"/>
        </w:rPr>
        <w:t>.</w:t>
      </w:r>
      <w:r w:rsidR="00BE45EB" w:rsidRPr="00146819">
        <w:rPr>
          <w:lang w:val="en-GB"/>
        </w:rPr>
        <w:t>0</w:t>
      </w:r>
      <w:r w:rsidRPr="00146819">
        <w:rPr>
          <w:lang w:val="en-GB"/>
        </w:rPr>
        <w:t>,</w:t>
      </w:r>
    </w:p>
    <w:p w14:paraId="577E136F" w14:textId="1F4A6BBE" w:rsidR="000E21E9" w:rsidRPr="00146819" w:rsidRDefault="00146819">
      <w:pPr>
        <w:pStyle w:val="Teksttreci0"/>
        <w:shd w:val="clear" w:color="auto" w:fill="auto"/>
        <w:spacing w:after="120" w:line="240" w:lineRule="auto"/>
        <w:ind w:firstLine="280"/>
        <w:jc w:val="both"/>
        <w:rPr>
          <w:lang w:val="en-GB"/>
        </w:rPr>
      </w:pPr>
      <w:r w:rsidRPr="00146819">
        <w:rPr>
          <w:lang w:val="en-GB"/>
        </w:rPr>
        <w:t>the following formula shall be used for point grade average calculation</w:t>
      </w:r>
      <w:r w:rsidR="00BE45EB" w:rsidRPr="00146819">
        <w:rPr>
          <w:lang w:val="en-GB"/>
        </w:rPr>
        <w:t>:</w:t>
      </w:r>
    </w:p>
    <w:p w14:paraId="6D3D04E5" w14:textId="6BCD1971" w:rsidR="00146819" w:rsidRDefault="00146819" w:rsidP="00146819">
      <w:pPr>
        <w:pStyle w:val="Teksttreci0"/>
        <w:shd w:val="clear" w:color="auto" w:fill="auto"/>
        <w:spacing w:after="120" w:line="240" w:lineRule="auto"/>
        <w:ind w:firstLine="280"/>
        <w:jc w:val="center"/>
      </w:pPr>
      <w:r w:rsidRPr="00146819">
        <w:rPr>
          <w:noProof/>
        </w:rPr>
        <w:drawing>
          <wp:inline distT="0" distB="0" distL="0" distR="0" wp14:anchorId="3655FC03" wp14:editId="1BB1D197">
            <wp:extent cx="3808675" cy="737885"/>
            <wp:effectExtent l="0" t="0" r="1905" b="5080"/>
            <wp:docPr id="1382188309" name="Obraz 1" descr="Obraz zawierający Czcionka, linia, diagram,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188309" name="Obraz 1" descr="Obraz zawierający Czcionka, linia, diagram, tekst&#10;&#10;Opis wygenerowany automatycznie"/>
                    <pic:cNvPicPr/>
                  </pic:nvPicPr>
                  <pic:blipFill>
                    <a:blip r:embed="rId7"/>
                    <a:stretch>
                      <a:fillRect/>
                    </a:stretch>
                  </pic:blipFill>
                  <pic:spPr>
                    <a:xfrm>
                      <a:off x="0" y="0"/>
                      <a:ext cx="3834462" cy="742881"/>
                    </a:xfrm>
                    <a:prstGeom prst="rect">
                      <a:avLst/>
                    </a:prstGeom>
                  </pic:spPr>
                </pic:pic>
              </a:graphicData>
            </a:graphic>
          </wp:inline>
        </w:drawing>
      </w:r>
    </w:p>
    <w:p w14:paraId="49299F2C" w14:textId="09440AF4" w:rsidR="00146819" w:rsidRDefault="00146819">
      <w:pPr>
        <w:pStyle w:val="Teksttreci0"/>
        <w:shd w:val="clear" w:color="auto" w:fill="auto"/>
        <w:spacing w:after="120" w:line="240" w:lineRule="auto"/>
        <w:ind w:firstLine="280"/>
        <w:jc w:val="both"/>
      </w:pPr>
    </w:p>
    <w:p w14:paraId="232FB1B5" w14:textId="1E271F5B" w:rsidR="000E21E9" w:rsidRPr="00146819" w:rsidRDefault="00146819">
      <w:pPr>
        <w:pStyle w:val="Teksttreci0"/>
        <w:shd w:val="clear" w:color="auto" w:fill="auto"/>
        <w:ind w:firstLine="280"/>
        <w:jc w:val="both"/>
        <w:rPr>
          <w:lang w:val="en-GB"/>
        </w:rPr>
      </w:pPr>
      <w:r w:rsidRPr="00146819">
        <w:rPr>
          <w:lang w:val="en-GB"/>
        </w:rPr>
        <w:t>where</w:t>
      </w:r>
      <w:r w:rsidR="00BE45EB" w:rsidRPr="00146819">
        <w:rPr>
          <w:lang w:val="en-GB"/>
        </w:rPr>
        <w:t>:</w:t>
      </w:r>
    </w:p>
    <w:p w14:paraId="77C13E6C" w14:textId="5BD7C4B3" w:rsidR="000E21E9" w:rsidRPr="00146819" w:rsidRDefault="009C6171" w:rsidP="009C6171">
      <w:pPr>
        <w:pStyle w:val="Teksttreci0"/>
        <w:shd w:val="clear" w:color="auto" w:fill="auto"/>
        <w:tabs>
          <w:tab w:val="left" w:pos="760"/>
        </w:tabs>
        <w:ind w:firstLine="426"/>
        <w:jc w:val="both"/>
        <w:rPr>
          <w:lang w:val="en-GB"/>
        </w:rPr>
      </w:pPr>
      <w:r w:rsidRPr="009C6171">
        <w:rPr>
          <w:i/>
          <w:iCs/>
          <w:lang w:val="en-GB"/>
        </w:rPr>
        <w:t>S</w:t>
      </w:r>
      <w:r w:rsidRPr="009C6171">
        <w:rPr>
          <w:i/>
          <w:iCs/>
          <w:vertAlign w:val="subscript"/>
          <w:lang w:val="en-GB"/>
        </w:rPr>
        <w:t>1</w:t>
      </w:r>
      <w:r w:rsidR="00BE45EB" w:rsidRPr="009C6171">
        <w:rPr>
          <w:i/>
          <w:iCs/>
          <w:lang w:val="en-GB"/>
        </w:rPr>
        <w:t>-</w:t>
      </w:r>
      <w:r w:rsidR="00BE45EB" w:rsidRPr="00146819">
        <w:rPr>
          <w:lang w:val="en-GB"/>
        </w:rPr>
        <w:t xml:space="preserve"> minim</w:t>
      </w:r>
      <w:r w:rsidR="00146819" w:rsidRPr="00146819">
        <w:rPr>
          <w:lang w:val="en-GB"/>
        </w:rPr>
        <w:t>um</w:t>
      </w:r>
      <w:r w:rsidR="00BE45EB" w:rsidRPr="00146819">
        <w:rPr>
          <w:lang w:val="en-GB"/>
        </w:rPr>
        <w:t xml:space="preserve"> </w:t>
      </w:r>
      <w:r w:rsidR="00146819" w:rsidRPr="00146819">
        <w:rPr>
          <w:lang w:val="en-GB"/>
        </w:rPr>
        <w:t>grade in the old scale</w:t>
      </w:r>
      <w:r w:rsidR="00BE45EB" w:rsidRPr="00146819">
        <w:rPr>
          <w:lang w:val="en-GB"/>
        </w:rPr>
        <w:t>;</w:t>
      </w:r>
    </w:p>
    <w:p w14:paraId="4B84B4FD" w14:textId="334B0538" w:rsidR="000E21E9" w:rsidRPr="00146819" w:rsidRDefault="009C6171" w:rsidP="009C6171">
      <w:pPr>
        <w:pStyle w:val="Teksttreci0"/>
        <w:shd w:val="clear" w:color="auto" w:fill="auto"/>
        <w:tabs>
          <w:tab w:val="left" w:pos="775"/>
        </w:tabs>
        <w:ind w:firstLine="426"/>
        <w:jc w:val="both"/>
        <w:rPr>
          <w:lang w:val="en-GB"/>
        </w:rPr>
      </w:pPr>
      <w:r w:rsidRPr="009C6171">
        <w:rPr>
          <w:i/>
          <w:iCs/>
          <w:lang w:val="en-GB"/>
        </w:rPr>
        <w:t>S</w:t>
      </w:r>
      <w:r w:rsidRPr="009C6171">
        <w:rPr>
          <w:i/>
          <w:iCs/>
          <w:vertAlign w:val="subscript"/>
          <w:lang w:val="en-GB"/>
        </w:rPr>
        <w:t>2</w:t>
      </w:r>
      <w:r w:rsidR="00146819" w:rsidRPr="00146819">
        <w:rPr>
          <w:lang w:val="en-GB"/>
        </w:rPr>
        <w:t>–</w:t>
      </w:r>
      <w:r w:rsidR="00BE45EB" w:rsidRPr="00146819">
        <w:rPr>
          <w:lang w:val="en-GB"/>
        </w:rPr>
        <w:t xml:space="preserve"> </w:t>
      </w:r>
      <w:r w:rsidR="00146819" w:rsidRPr="00146819">
        <w:rPr>
          <w:lang w:val="en-GB"/>
        </w:rPr>
        <w:t>maximum grade in the old scale</w:t>
      </w:r>
      <w:r w:rsidR="00BE45EB" w:rsidRPr="00146819">
        <w:rPr>
          <w:lang w:val="en-GB"/>
        </w:rPr>
        <w:t>;</w:t>
      </w:r>
    </w:p>
    <w:p w14:paraId="3D54E5AA" w14:textId="77777777" w:rsidR="00146819" w:rsidRDefault="00BE45EB" w:rsidP="009408AA">
      <w:pPr>
        <w:pStyle w:val="Teksttreci0"/>
        <w:shd w:val="clear" w:color="auto" w:fill="auto"/>
        <w:ind w:left="851" w:hanging="425"/>
        <w:jc w:val="both"/>
        <w:rPr>
          <w:lang w:val="en-GB"/>
        </w:rPr>
      </w:pPr>
      <w:proofErr w:type="spellStart"/>
      <w:r w:rsidRPr="00146819">
        <w:rPr>
          <w:i/>
          <w:iCs/>
          <w:lang w:val="en-GB"/>
        </w:rPr>
        <w:t>W</w:t>
      </w:r>
      <w:r w:rsidRPr="00146819">
        <w:rPr>
          <w:i/>
          <w:iCs/>
          <w:sz w:val="14"/>
          <w:szCs w:val="14"/>
          <w:lang w:val="en-GB"/>
        </w:rPr>
        <w:t>old</w:t>
      </w:r>
      <w:proofErr w:type="spellEnd"/>
      <w:r w:rsidRPr="00146819">
        <w:rPr>
          <w:lang w:val="en-GB"/>
        </w:rPr>
        <w:t xml:space="preserve"> </w:t>
      </w:r>
      <w:r w:rsidR="00146819" w:rsidRPr="00146819">
        <w:rPr>
          <w:lang w:val="en-GB"/>
        </w:rPr>
        <w:t>–</w:t>
      </w:r>
      <w:r w:rsidRPr="00146819">
        <w:rPr>
          <w:lang w:val="en-GB"/>
        </w:rPr>
        <w:t xml:space="preserve"> </w:t>
      </w:r>
      <w:r w:rsidR="00146819" w:rsidRPr="00146819">
        <w:rPr>
          <w:lang w:val="en-GB"/>
        </w:rPr>
        <w:t>point grade average from the programme, calculated as per bylaws of the university issuing the diploma</w:t>
      </w:r>
      <w:r w:rsidRPr="00146819">
        <w:rPr>
          <w:lang w:val="en-GB"/>
        </w:rPr>
        <w:t>;</w:t>
      </w:r>
    </w:p>
    <w:p w14:paraId="3D201C36" w14:textId="7CFB7801" w:rsidR="000E21E9" w:rsidRPr="00146819" w:rsidRDefault="00BE45EB">
      <w:pPr>
        <w:pStyle w:val="Teksttreci0"/>
        <w:shd w:val="clear" w:color="auto" w:fill="auto"/>
        <w:spacing w:after="120"/>
        <w:ind w:left="440"/>
        <w:jc w:val="both"/>
        <w:rPr>
          <w:lang w:val="en-GB"/>
        </w:rPr>
      </w:pPr>
      <w:proofErr w:type="spellStart"/>
      <w:r w:rsidRPr="00146819">
        <w:rPr>
          <w:i/>
          <w:iCs/>
          <w:lang w:val="en-GB"/>
        </w:rPr>
        <w:t>W</w:t>
      </w:r>
      <w:r w:rsidRPr="00146819">
        <w:rPr>
          <w:i/>
          <w:iCs/>
          <w:sz w:val="14"/>
          <w:szCs w:val="14"/>
          <w:lang w:val="en-GB"/>
        </w:rPr>
        <w:t>new</w:t>
      </w:r>
      <w:proofErr w:type="spellEnd"/>
      <w:r w:rsidRPr="00146819">
        <w:rPr>
          <w:lang w:val="en-GB"/>
        </w:rPr>
        <w:t xml:space="preserve"> </w:t>
      </w:r>
      <w:r w:rsidR="00146819" w:rsidRPr="00146819">
        <w:rPr>
          <w:lang w:val="en-GB"/>
        </w:rPr>
        <w:t>–</w:t>
      </w:r>
      <w:r w:rsidRPr="00146819">
        <w:rPr>
          <w:lang w:val="en-GB"/>
        </w:rPr>
        <w:t xml:space="preserve"> </w:t>
      </w:r>
      <w:r w:rsidR="00146819" w:rsidRPr="00146819">
        <w:rPr>
          <w:lang w:val="en-GB"/>
        </w:rPr>
        <w:t>average calculated according to the scale</w:t>
      </w:r>
      <w:r w:rsidRPr="00146819">
        <w:rPr>
          <w:lang w:val="en-GB"/>
        </w:rPr>
        <w:t xml:space="preserve"> 2-5.</w:t>
      </w:r>
    </w:p>
    <w:p w14:paraId="13E71657" w14:textId="7072935D" w:rsidR="000E21E9" w:rsidRPr="009408AA" w:rsidRDefault="00146819" w:rsidP="00146819">
      <w:pPr>
        <w:pStyle w:val="Teksttreci0"/>
        <w:shd w:val="clear" w:color="auto" w:fill="auto"/>
        <w:spacing w:line="280" w:lineRule="auto"/>
        <w:ind w:left="280" w:firstLine="20"/>
        <w:jc w:val="both"/>
        <w:rPr>
          <w:lang w:val="en-GB"/>
        </w:rPr>
      </w:pPr>
      <w:r w:rsidRPr="00146819">
        <w:rPr>
          <w:lang w:val="en-GB"/>
        </w:rPr>
        <w:t>In the case of candidates using the procedure stipulated in Art. 186(2) of the Act, the point grade average is calculated while accounting the completed years of the degree programme.</w:t>
      </w:r>
    </w:p>
    <w:p w14:paraId="2350CF77" w14:textId="7E5437DC" w:rsidR="000E21E9" w:rsidRPr="009408AA" w:rsidRDefault="00DC7678" w:rsidP="00DC7678">
      <w:pPr>
        <w:pStyle w:val="Teksttreci0"/>
        <w:numPr>
          <w:ilvl w:val="0"/>
          <w:numId w:val="1"/>
        </w:numPr>
        <w:shd w:val="clear" w:color="auto" w:fill="auto"/>
        <w:tabs>
          <w:tab w:val="left" w:pos="320"/>
        </w:tabs>
        <w:spacing w:line="280" w:lineRule="auto"/>
        <w:ind w:left="280" w:hanging="280"/>
        <w:jc w:val="both"/>
        <w:rPr>
          <w:lang w:val="en-GB"/>
        </w:rPr>
      </w:pPr>
      <w:r w:rsidRPr="00DC7678">
        <w:rPr>
          <w:lang w:val="en-GB"/>
        </w:rPr>
        <w:t>scientific achievements from the last five calendar years (since 2019, the period shall be extended by the time of being on maternity, paternity or parental leaves, but not longer than up to ten calendar years), evaluated according to the following scale:</w:t>
      </w:r>
    </w:p>
    <w:p w14:paraId="6E33C31F" w14:textId="35824B06" w:rsidR="000E21E9" w:rsidRPr="009408AA" w:rsidRDefault="00DC7678" w:rsidP="00DC7678">
      <w:pPr>
        <w:pStyle w:val="Teksttreci0"/>
        <w:numPr>
          <w:ilvl w:val="0"/>
          <w:numId w:val="4"/>
        </w:numPr>
        <w:shd w:val="clear" w:color="auto" w:fill="auto"/>
        <w:tabs>
          <w:tab w:val="left" w:pos="919"/>
        </w:tabs>
        <w:spacing w:line="280" w:lineRule="auto"/>
        <w:ind w:left="940" w:hanging="360"/>
        <w:jc w:val="both"/>
        <w:rPr>
          <w:lang w:val="en-GB"/>
        </w:rPr>
      </w:pPr>
      <w:r w:rsidRPr="00DC7678">
        <w:rPr>
          <w:lang w:val="en-GB"/>
        </w:rPr>
        <w:t>publications in scientific journals and monographs – maximum three publications or monographs presented according to the candidate’s choice:</w:t>
      </w:r>
    </w:p>
    <w:p w14:paraId="52D1739F" w14:textId="23E4ACBB" w:rsidR="000E21E9" w:rsidRPr="009408AA" w:rsidRDefault="00B70A93" w:rsidP="00DC7678">
      <w:pPr>
        <w:pStyle w:val="Teksttreci0"/>
        <w:numPr>
          <w:ilvl w:val="0"/>
          <w:numId w:val="5"/>
        </w:numPr>
        <w:shd w:val="clear" w:color="auto" w:fill="auto"/>
        <w:tabs>
          <w:tab w:val="left" w:pos="905"/>
        </w:tabs>
        <w:spacing w:line="280" w:lineRule="auto"/>
        <w:ind w:left="860" w:hanging="280"/>
        <w:jc w:val="both"/>
        <w:rPr>
          <w:lang w:val="en-GB"/>
        </w:rPr>
      </w:pPr>
      <w:r>
        <w:rPr>
          <w:lang w:val="en-GB"/>
        </w:rPr>
        <w:t>p</w:t>
      </w:r>
      <w:r w:rsidR="00DC7678" w:rsidRPr="00DC7678">
        <w:rPr>
          <w:lang w:val="en-GB"/>
        </w:rPr>
        <w:t xml:space="preserve">ublications in scientific journals accounted for in parts A, B, and C of the list of journals presented by the Minister of Science and Higher Education </w:t>
      </w:r>
      <w:bookmarkStart w:id="1" w:name="_Hlk141014492"/>
      <w:r w:rsidR="008938BC">
        <w:rPr>
          <w:lang w:val="en-GB"/>
        </w:rPr>
        <w:t>before and up to</w:t>
      </w:r>
      <w:r w:rsidR="00DC7678" w:rsidRPr="00DC7678">
        <w:rPr>
          <w:lang w:val="en-GB"/>
        </w:rPr>
        <w:t xml:space="preserve"> </w:t>
      </w:r>
      <w:bookmarkEnd w:id="1"/>
      <w:r w:rsidR="00DC7678" w:rsidRPr="00DC7678">
        <w:rPr>
          <w:lang w:val="en-GB"/>
        </w:rPr>
        <w:t>2018</w:t>
      </w:r>
      <w:r>
        <w:rPr>
          <w:lang w:val="en-GB"/>
        </w:rPr>
        <w:t xml:space="preserve"> inclusive</w:t>
      </w:r>
      <w:r w:rsidR="00DC7678" w:rsidRPr="00DC7678">
        <w:rPr>
          <w:lang w:val="en-GB"/>
        </w:rPr>
        <w:t xml:space="preserve"> – exclusively texts published or admitted for publication with allocated DOI number:</w:t>
      </w:r>
    </w:p>
    <w:p w14:paraId="484D823D" w14:textId="5D03EADD" w:rsidR="000E21E9" w:rsidRPr="009408AA" w:rsidRDefault="008938BC" w:rsidP="008938BC">
      <w:pPr>
        <w:pStyle w:val="Teksttreci0"/>
        <w:numPr>
          <w:ilvl w:val="0"/>
          <w:numId w:val="6"/>
        </w:numPr>
        <w:shd w:val="clear" w:color="auto" w:fill="auto"/>
        <w:tabs>
          <w:tab w:val="left" w:pos="1143"/>
        </w:tabs>
        <w:spacing w:line="280" w:lineRule="auto"/>
        <w:ind w:left="1140" w:hanging="280"/>
        <w:jc w:val="both"/>
        <w:rPr>
          <w:lang w:val="en-GB"/>
        </w:rPr>
      </w:pPr>
      <w:r w:rsidRPr="008938BC">
        <w:rPr>
          <w:lang w:val="en-GB"/>
        </w:rPr>
        <w:t>the candidate shall receive 0.25 point per each point awarded to the journal if the candidate is the first author, up to the maximum of 7 points per article; in the case of two authors listed by the journal as equivalent first authors, also the author listed as the second shall be treated as the first author, receiving 0.25 point per each point awarded to the journal,</w:t>
      </w:r>
    </w:p>
    <w:p w14:paraId="608A3214" w14:textId="50216705" w:rsidR="000E21E9" w:rsidRPr="009408AA" w:rsidRDefault="008938BC" w:rsidP="008938BC">
      <w:pPr>
        <w:pStyle w:val="Teksttreci0"/>
        <w:numPr>
          <w:ilvl w:val="0"/>
          <w:numId w:val="6"/>
        </w:numPr>
        <w:shd w:val="clear" w:color="auto" w:fill="auto"/>
        <w:tabs>
          <w:tab w:val="left" w:pos="1143"/>
        </w:tabs>
        <w:spacing w:line="280" w:lineRule="auto"/>
        <w:ind w:left="1140" w:hanging="280"/>
        <w:jc w:val="both"/>
        <w:rPr>
          <w:lang w:val="en-GB"/>
        </w:rPr>
      </w:pPr>
      <w:r w:rsidRPr="008938BC">
        <w:rPr>
          <w:lang w:val="en-GB"/>
        </w:rPr>
        <w:t>the candidate shall receive 0.1 point per each point awarded to the journal if the candidate is the second or further author, up to the maximum of 3 points per article;</w:t>
      </w:r>
    </w:p>
    <w:p w14:paraId="35262086" w14:textId="60BDEAF1" w:rsidR="00146819" w:rsidRPr="009408AA" w:rsidRDefault="008938BC" w:rsidP="009408AA">
      <w:pPr>
        <w:pStyle w:val="Teksttreci0"/>
        <w:numPr>
          <w:ilvl w:val="0"/>
          <w:numId w:val="5"/>
        </w:numPr>
        <w:shd w:val="clear" w:color="auto" w:fill="auto"/>
        <w:tabs>
          <w:tab w:val="left" w:pos="910"/>
        </w:tabs>
        <w:spacing w:line="280" w:lineRule="auto"/>
        <w:ind w:left="860" w:hanging="280"/>
        <w:jc w:val="both"/>
        <w:rPr>
          <w:lang w:val="en-GB"/>
        </w:rPr>
      </w:pPr>
      <w:r w:rsidRPr="008938BC">
        <w:rPr>
          <w:lang w:val="en-GB"/>
        </w:rPr>
        <w:lastRenderedPageBreak/>
        <w:t>publications from the period 2019-2023, published in scientific journals listed by the Minister of Science and Higher Education of December 21, 2021 – texts published or admitted for publication with allocated DOI number:</w:t>
      </w:r>
    </w:p>
    <w:p w14:paraId="6DF7D782" w14:textId="048D5F0D" w:rsidR="000E21E9" w:rsidRPr="009408AA" w:rsidRDefault="008938BC" w:rsidP="008938BC">
      <w:pPr>
        <w:pStyle w:val="Teksttreci0"/>
        <w:numPr>
          <w:ilvl w:val="0"/>
          <w:numId w:val="6"/>
        </w:numPr>
        <w:shd w:val="clear" w:color="auto" w:fill="auto"/>
        <w:tabs>
          <w:tab w:val="left" w:pos="1306"/>
        </w:tabs>
        <w:spacing w:line="280" w:lineRule="auto"/>
        <w:ind w:left="1280" w:hanging="260"/>
        <w:jc w:val="both"/>
        <w:rPr>
          <w:lang w:val="en-GB"/>
        </w:rPr>
      </w:pPr>
      <w:r w:rsidRPr="008938BC">
        <w:rPr>
          <w:lang w:val="en-GB"/>
        </w:rPr>
        <w:t>the candidate shall receive 0.05 point per each point awarded to the journal if the candidate is the first author, up to the maximum of 7 points per article; in the case of two authors listed by the journal as equivalent first authors, also the author listed as the second shall be treated as the first author, receiving 0.05 point per each point awarded to the journal,</w:t>
      </w:r>
    </w:p>
    <w:p w14:paraId="58139395" w14:textId="6FE552EB" w:rsidR="000E21E9" w:rsidRPr="009408AA" w:rsidRDefault="008938BC" w:rsidP="008938BC">
      <w:pPr>
        <w:pStyle w:val="Teksttreci0"/>
        <w:numPr>
          <w:ilvl w:val="0"/>
          <w:numId w:val="6"/>
        </w:numPr>
        <w:shd w:val="clear" w:color="auto" w:fill="auto"/>
        <w:tabs>
          <w:tab w:val="left" w:pos="1306"/>
        </w:tabs>
        <w:spacing w:line="280" w:lineRule="auto"/>
        <w:ind w:left="1280" w:hanging="260"/>
        <w:jc w:val="both"/>
        <w:rPr>
          <w:lang w:val="en-GB"/>
        </w:rPr>
      </w:pPr>
      <w:r w:rsidRPr="008938BC">
        <w:rPr>
          <w:lang w:val="en-GB"/>
        </w:rPr>
        <w:t>the candidate shall receive 0.02 point per each point awarded to the journal if the candidate is the second or further author, up to the maximum of 3 points per article;</w:t>
      </w:r>
    </w:p>
    <w:p w14:paraId="021190A0" w14:textId="7B0EEEA5" w:rsidR="000E21E9" w:rsidRPr="009408AA" w:rsidRDefault="008938BC" w:rsidP="008938BC">
      <w:pPr>
        <w:pStyle w:val="Teksttreci0"/>
        <w:numPr>
          <w:ilvl w:val="0"/>
          <w:numId w:val="5"/>
        </w:numPr>
        <w:shd w:val="clear" w:color="auto" w:fill="auto"/>
        <w:tabs>
          <w:tab w:val="left" w:pos="1050"/>
        </w:tabs>
        <w:spacing w:line="280" w:lineRule="auto"/>
        <w:ind w:firstLine="720"/>
        <w:jc w:val="both"/>
        <w:rPr>
          <w:lang w:val="en-GB"/>
        </w:rPr>
      </w:pPr>
      <w:r w:rsidRPr="008938BC">
        <w:rPr>
          <w:lang w:val="en-GB"/>
        </w:rPr>
        <w:t>monographs – exclusively with the allocated ISBN number:</w:t>
      </w:r>
    </w:p>
    <w:p w14:paraId="76E60743" w14:textId="4778B11F" w:rsidR="000E21E9" w:rsidRPr="009408AA" w:rsidRDefault="008938BC" w:rsidP="009C6171">
      <w:pPr>
        <w:pStyle w:val="Teksttreci0"/>
        <w:numPr>
          <w:ilvl w:val="0"/>
          <w:numId w:val="6"/>
        </w:numPr>
        <w:shd w:val="clear" w:color="auto" w:fill="auto"/>
        <w:tabs>
          <w:tab w:val="left" w:pos="1306"/>
        </w:tabs>
        <w:spacing w:line="280" w:lineRule="auto"/>
        <w:ind w:left="1276" w:hanging="256"/>
        <w:rPr>
          <w:lang w:val="en-GB"/>
        </w:rPr>
      </w:pPr>
      <w:r w:rsidRPr="008938BC">
        <w:rPr>
          <w:lang w:val="en-GB"/>
        </w:rPr>
        <w:t>the candidate shall receive 5 points per each monograph if the candidate is the sole author,</w:t>
      </w:r>
    </w:p>
    <w:p w14:paraId="71B19DEF" w14:textId="528A5E09" w:rsidR="000E21E9" w:rsidRPr="009408AA" w:rsidRDefault="008938BC" w:rsidP="008938BC">
      <w:pPr>
        <w:pStyle w:val="Teksttreci0"/>
        <w:numPr>
          <w:ilvl w:val="0"/>
          <w:numId w:val="6"/>
        </w:numPr>
        <w:shd w:val="clear" w:color="auto" w:fill="auto"/>
        <w:tabs>
          <w:tab w:val="left" w:pos="1306"/>
        </w:tabs>
        <w:spacing w:line="280" w:lineRule="auto"/>
        <w:ind w:left="1280" w:hanging="260"/>
        <w:jc w:val="both"/>
        <w:rPr>
          <w:lang w:val="en-GB"/>
        </w:rPr>
      </w:pPr>
      <w:r w:rsidRPr="008938BC">
        <w:rPr>
          <w:lang w:val="en-GB"/>
        </w:rPr>
        <w:t>the candidate shall receive 2 points per each monograph if the candidate is a co-author, e.g. the author of one of the chapters;</w:t>
      </w:r>
    </w:p>
    <w:p w14:paraId="4604CFB0" w14:textId="25987908" w:rsidR="000E21E9" w:rsidRPr="009408AA" w:rsidRDefault="008938BC" w:rsidP="008938BC">
      <w:pPr>
        <w:pStyle w:val="Teksttreci0"/>
        <w:numPr>
          <w:ilvl w:val="0"/>
          <w:numId w:val="7"/>
        </w:numPr>
        <w:shd w:val="clear" w:color="auto" w:fill="auto"/>
        <w:tabs>
          <w:tab w:val="left" w:pos="1137"/>
        </w:tabs>
        <w:spacing w:line="280" w:lineRule="auto"/>
        <w:ind w:left="1020" w:hanging="280"/>
        <w:jc w:val="both"/>
        <w:rPr>
          <w:lang w:val="en-GB"/>
        </w:rPr>
      </w:pPr>
      <w:r w:rsidRPr="008938BC">
        <w:rPr>
          <w:lang w:val="en-GB"/>
        </w:rPr>
        <w:t>the candidate may receive the maximum of 21 points for the entire publication achievements presented;</w:t>
      </w:r>
    </w:p>
    <w:p w14:paraId="41A06223" w14:textId="14394EEA" w:rsidR="000E21E9" w:rsidRPr="009408AA" w:rsidRDefault="00157B5D" w:rsidP="00157B5D">
      <w:pPr>
        <w:pStyle w:val="Teksttreci0"/>
        <w:numPr>
          <w:ilvl w:val="0"/>
          <w:numId w:val="4"/>
        </w:numPr>
        <w:shd w:val="clear" w:color="auto" w:fill="auto"/>
        <w:tabs>
          <w:tab w:val="left" w:pos="1089"/>
        </w:tabs>
        <w:spacing w:line="280" w:lineRule="auto"/>
        <w:ind w:left="1100" w:hanging="360"/>
        <w:jc w:val="both"/>
        <w:rPr>
          <w:lang w:val="en-GB"/>
        </w:rPr>
      </w:pPr>
      <w:r w:rsidRPr="00157B5D">
        <w:rPr>
          <w:lang w:val="en-GB"/>
        </w:rPr>
        <w:t>active participation in scientific conferences as the first or presenting author:</w:t>
      </w:r>
      <w:r w:rsidR="00BE45EB" w:rsidRPr="009408AA">
        <w:rPr>
          <w:lang w:val="en-GB"/>
        </w:rPr>
        <w:br/>
      </w:r>
      <w:r w:rsidRPr="00157B5D">
        <w:rPr>
          <w:lang w:val="en-GB"/>
        </w:rPr>
        <w:t>1 point per each work/presentation;</w:t>
      </w:r>
    </w:p>
    <w:p w14:paraId="40E1B254" w14:textId="75454BC9" w:rsidR="000E21E9" w:rsidRPr="009408AA" w:rsidRDefault="00157B5D" w:rsidP="00157B5D">
      <w:pPr>
        <w:pStyle w:val="Teksttreci0"/>
        <w:numPr>
          <w:ilvl w:val="0"/>
          <w:numId w:val="7"/>
        </w:numPr>
        <w:shd w:val="clear" w:color="auto" w:fill="auto"/>
        <w:tabs>
          <w:tab w:val="left" w:pos="1137"/>
        </w:tabs>
        <w:spacing w:line="280" w:lineRule="auto"/>
        <w:ind w:left="1020" w:hanging="280"/>
        <w:jc w:val="both"/>
        <w:rPr>
          <w:lang w:val="en-GB"/>
        </w:rPr>
      </w:pPr>
      <w:r w:rsidRPr="00157B5D">
        <w:rPr>
          <w:lang w:val="en-GB"/>
        </w:rPr>
        <w:t>the candidate may receive the maximum of 3 points for the entire conference achievements presented;</w:t>
      </w:r>
    </w:p>
    <w:p w14:paraId="2D8323A6" w14:textId="70F4969C" w:rsidR="000E21E9" w:rsidRPr="009408AA" w:rsidRDefault="00C66016" w:rsidP="00157B5D">
      <w:pPr>
        <w:pStyle w:val="Teksttreci0"/>
        <w:numPr>
          <w:ilvl w:val="0"/>
          <w:numId w:val="4"/>
        </w:numPr>
        <w:shd w:val="clear" w:color="auto" w:fill="auto"/>
        <w:tabs>
          <w:tab w:val="left" w:pos="1089"/>
        </w:tabs>
        <w:spacing w:line="280" w:lineRule="auto"/>
        <w:ind w:left="1100" w:hanging="360"/>
        <w:jc w:val="both"/>
        <w:rPr>
          <w:lang w:val="en-GB"/>
        </w:rPr>
      </w:pPr>
      <w:r>
        <w:rPr>
          <w:lang w:val="en-GB"/>
        </w:rPr>
        <w:t>a</w:t>
      </w:r>
      <w:r w:rsidR="00157B5D" w:rsidRPr="00157B5D">
        <w:rPr>
          <w:lang w:val="en-GB"/>
        </w:rPr>
        <w:t>wards for outstanding scientific achievements other than related to participation in conferences and other than awarded exclusively for educational results:</w:t>
      </w:r>
      <w:r w:rsidR="00BE45EB" w:rsidRPr="009408AA">
        <w:rPr>
          <w:lang w:val="en-GB"/>
        </w:rPr>
        <w:t xml:space="preserve"> </w:t>
      </w:r>
      <w:r w:rsidR="00157B5D" w:rsidRPr="00157B5D">
        <w:rPr>
          <w:lang w:val="en-GB"/>
        </w:rPr>
        <w:t>1 point per each award;</w:t>
      </w:r>
    </w:p>
    <w:p w14:paraId="1AFB56B2" w14:textId="0930D75A" w:rsidR="000E21E9" w:rsidRPr="009408AA" w:rsidRDefault="00157B5D" w:rsidP="00157B5D">
      <w:pPr>
        <w:pStyle w:val="Teksttreci0"/>
        <w:numPr>
          <w:ilvl w:val="0"/>
          <w:numId w:val="7"/>
        </w:numPr>
        <w:shd w:val="clear" w:color="auto" w:fill="auto"/>
        <w:tabs>
          <w:tab w:val="left" w:pos="1117"/>
        </w:tabs>
        <w:spacing w:line="280" w:lineRule="auto"/>
        <w:ind w:firstLine="720"/>
        <w:jc w:val="both"/>
        <w:rPr>
          <w:lang w:val="en-GB"/>
        </w:rPr>
      </w:pPr>
      <w:r w:rsidRPr="00157B5D">
        <w:rPr>
          <w:lang w:val="en-GB"/>
        </w:rPr>
        <w:t>The candidate may receive the maximum of 2 points for all the awards presented;</w:t>
      </w:r>
    </w:p>
    <w:p w14:paraId="3739B7C4" w14:textId="05B96970" w:rsidR="000E21E9" w:rsidRDefault="00157B5D" w:rsidP="00157B5D">
      <w:pPr>
        <w:pStyle w:val="Teksttreci0"/>
        <w:numPr>
          <w:ilvl w:val="0"/>
          <w:numId w:val="4"/>
        </w:numPr>
        <w:shd w:val="clear" w:color="auto" w:fill="auto"/>
        <w:tabs>
          <w:tab w:val="left" w:pos="1069"/>
        </w:tabs>
        <w:spacing w:line="280" w:lineRule="auto"/>
        <w:ind w:firstLine="720"/>
        <w:jc w:val="both"/>
      </w:pPr>
      <w:r w:rsidRPr="00157B5D">
        <w:rPr>
          <w:lang w:val="en-GB"/>
        </w:rPr>
        <w:t>patent applications:</w:t>
      </w:r>
    </w:p>
    <w:p w14:paraId="3C4BB085" w14:textId="0B2D323F" w:rsidR="000E21E9" w:rsidRDefault="00157B5D" w:rsidP="00157B5D">
      <w:pPr>
        <w:pStyle w:val="Teksttreci0"/>
        <w:numPr>
          <w:ilvl w:val="0"/>
          <w:numId w:val="8"/>
        </w:numPr>
        <w:shd w:val="clear" w:color="auto" w:fill="auto"/>
        <w:tabs>
          <w:tab w:val="left" w:pos="1050"/>
        </w:tabs>
        <w:spacing w:line="280" w:lineRule="auto"/>
        <w:ind w:firstLine="720"/>
        <w:jc w:val="both"/>
      </w:pPr>
      <w:r w:rsidRPr="00157B5D">
        <w:rPr>
          <w:lang w:val="en-GB"/>
        </w:rPr>
        <w:t>international – 2 points;</w:t>
      </w:r>
    </w:p>
    <w:p w14:paraId="3EBFC1BF" w14:textId="2EF24B4D" w:rsidR="000E21E9" w:rsidRDefault="00157B5D" w:rsidP="00157B5D">
      <w:pPr>
        <w:pStyle w:val="Teksttreci0"/>
        <w:numPr>
          <w:ilvl w:val="0"/>
          <w:numId w:val="8"/>
        </w:numPr>
        <w:shd w:val="clear" w:color="auto" w:fill="auto"/>
        <w:tabs>
          <w:tab w:val="left" w:pos="1069"/>
        </w:tabs>
        <w:spacing w:line="280" w:lineRule="auto"/>
        <w:ind w:firstLine="720"/>
        <w:jc w:val="both"/>
      </w:pPr>
      <w:r w:rsidRPr="00157B5D">
        <w:rPr>
          <w:lang w:val="en-GB"/>
        </w:rPr>
        <w:t>domestic – 1 point;</w:t>
      </w:r>
    </w:p>
    <w:p w14:paraId="5D7897A6" w14:textId="43B4DE7A" w:rsidR="000E21E9" w:rsidRPr="009408AA" w:rsidRDefault="00157B5D" w:rsidP="00157B5D">
      <w:pPr>
        <w:pStyle w:val="Teksttreci0"/>
        <w:numPr>
          <w:ilvl w:val="0"/>
          <w:numId w:val="7"/>
        </w:numPr>
        <w:shd w:val="clear" w:color="auto" w:fill="auto"/>
        <w:tabs>
          <w:tab w:val="left" w:pos="1117"/>
        </w:tabs>
        <w:spacing w:line="280" w:lineRule="auto"/>
        <w:ind w:firstLine="720"/>
        <w:jc w:val="both"/>
        <w:rPr>
          <w:lang w:val="en-GB"/>
        </w:rPr>
      </w:pPr>
      <w:r w:rsidRPr="00157B5D">
        <w:rPr>
          <w:lang w:val="en-GB"/>
        </w:rPr>
        <w:t>the candidate may receive the maximum of 2 points for all the patent applications;</w:t>
      </w:r>
    </w:p>
    <w:p w14:paraId="765E9E48" w14:textId="675C5E4E" w:rsidR="000E21E9" w:rsidRPr="009408AA" w:rsidRDefault="00157B5D" w:rsidP="00157B5D">
      <w:pPr>
        <w:pStyle w:val="Teksttreci0"/>
        <w:numPr>
          <w:ilvl w:val="0"/>
          <w:numId w:val="4"/>
        </w:numPr>
        <w:shd w:val="clear" w:color="auto" w:fill="auto"/>
        <w:tabs>
          <w:tab w:val="left" w:pos="1089"/>
        </w:tabs>
        <w:spacing w:line="280" w:lineRule="auto"/>
        <w:ind w:left="1100" w:hanging="360"/>
        <w:jc w:val="both"/>
        <w:rPr>
          <w:lang w:val="en-GB"/>
        </w:rPr>
      </w:pPr>
      <w:r w:rsidRPr="00157B5D">
        <w:rPr>
          <w:lang w:val="en-GB"/>
        </w:rPr>
        <w:t>management or editorial function of an application for scientific project obtained by way of a competition financed:</w:t>
      </w:r>
    </w:p>
    <w:p w14:paraId="26EB2E56" w14:textId="16D7CCCF" w:rsidR="000E21E9" w:rsidRPr="009408AA" w:rsidRDefault="00157B5D" w:rsidP="00157B5D">
      <w:pPr>
        <w:pStyle w:val="Teksttreci0"/>
        <w:numPr>
          <w:ilvl w:val="0"/>
          <w:numId w:val="9"/>
        </w:numPr>
        <w:shd w:val="clear" w:color="auto" w:fill="auto"/>
        <w:tabs>
          <w:tab w:val="left" w:pos="1050"/>
        </w:tabs>
        <w:spacing w:line="280" w:lineRule="auto"/>
        <w:ind w:firstLine="720"/>
        <w:jc w:val="both"/>
        <w:rPr>
          <w:lang w:val="en-GB"/>
        </w:rPr>
      </w:pPr>
      <w:r w:rsidRPr="00157B5D">
        <w:rPr>
          <w:lang w:val="en-GB"/>
        </w:rPr>
        <w:t>from external sources listed among prestigious institutions and foundations (Annex No. 3)</w:t>
      </w:r>
    </w:p>
    <w:p w14:paraId="275D6E96" w14:textId="6EF8E4C6" w:rsidR="000E21E9" w:rsidRDefault="00157B5D" w:rsidP="00157B5D">
      <w:pPr>
        <w:pStyle w:val="Teksttreci0"/>
        <w:numPr>
          <w:ilvl w:val="0"/>
          <w:numId w:val="6"/>
        </w:numPr>
        <w:shd w:val="clear" w:color="auto" w:fill="auto"/>
        <w:tabs>
          <w:tab w:val="left" w:pos="1306"/>
        </w:tabs>
        <w:spacing w:line="280" w:lineRule="auto"/>
        <w:ind w:left="1020"/>
        <w:jc w:val="both"/>
      </w:pPr>
      <w:r w:rsidRPr="00157B5D">
        <w:rPr>
          <w:lang w:val="en-GB"/>
        </w:rPr>
        <w:t>7 points;</w:t>
      </w:r>
    </w:p>
    <w:p w14:paraId="4668460F" w14:textId="48B799B1" w:rsidR="000E21E9" w:rsidRPr="009408AA" w:rsidRDefault="00157B5D" w:rsidP="00157B5D">
      <w:pPr>
        <w:pStyle w:val="Teksttreci0"/>
        <w:numPr>
          <w:ilvl w:val="0"/>
          <w:numId w:val="9"/>
        </w:numPr>
        <w:shd w:val="clear" w:color="auto" w:fill="auto"/>
        <w:tabs>
          <w:tab w:val="left" w:pos="1069"/>
        </w:tabs>
        <w:spacing w:line="280" w:lineRule="auto"/>
        <w:ind w:firstLine="720"/>
        <w:jc w:val="both"/>
        <w:rPr>
          <w:lang w:val="en-GB"/>
        </w:rPr>
      </w:pPr>
      <w:r w:rsidRPr="00157B5D">
        <w:rPr>
          <w:lang w:val="en-GB"/>
        </w:rPr>
        <w:t>from University sources and by the students’ governing body – 4 points;</w:t>
      </w:r>
    </w:p>
    <w:p w14:paraId="295497ED" w14:textId="1A046B8A" w:rsidR="000E21E9" w:rsidRPr="009408AA" w:rsidRDefault="00157B5D" w:rsidP="00157B5D">
      <w:pPr>
        <w:pStyle w:val="Teksttreci0"/>
        <w:numPr>
          <w:ilvl w:val="0"/>
          <w:numId w:val="9"/>
        </w:numPr>
        <w:shd w:val="clear" w:color="auto" w:fill="auto"/>
        <w:tabs>
          <w:tab w:val="left" w:pos="1069"/>
        </w:tabs>
        <w:spacing w:line="280" w:lineRule="auto"/>
        <w:ind w:firstLine="720"/>
        <w:jc w:val="both"/>
        <w:rPr>
          <w:lang w:val="en-GB"/>
        </w:rPr>
      </w:pPr>
      <w:r w:rsidRPr="00157B5D">
        <w:rPr>
          <w:lang w:val="en-GB"/>
        </w:rPr>
        <w:t>from other external sources – 3 points;</w:t>
      </w:r>
    </w:p>
    <w:p w14:paraId="2D5516D9" w14:textId="72913647" w:rsidR="000E21E9" w:rsidRPr="009408AA" w:rsidRDefault="00157B5D" w:rsidP="00157B5D">
      <w:pPr>
        <w:pStyle w:val="Teksttreci0"/>
        <w:numPr>
          <w:ilvl w:val="0"/>
          <w:numId w:val="7"/>
        </w:numPr>
        <w:shd w:val="clear" w:color="auto" w:fill="auto"/>
        <w:tabs>
          <w:tab w:val="left" w:pos="1137"/>
        </w:tabs>
        <w:spacing w:after="100" w:line="280" w:lineRule="auto"/>
        <w:ind w:left="1020" w:hanging="280"/>
        <w:jc w:val="both"/>
        <w:rPr>
          <w:lang w:val="en-GB"/>
        </w:rPr>
      </w:pPr>
      <w:r w:rsidRPr="00157B5D">
        <w:rPr>
          <w:lang w:val="en-GB"/>
        </w:rPr>
        <w:t>The candidate may receive the maximum of 7 points for management of scientific projects or editing applications.</w:t>
      </w:r>
    </w:p>
    <w:p w14:paraId="345A3BB4" w14:textId="66025ACC" w:rsidR="000E21E9" w:rsidRPr="009408AA" w:rsidRDefault="00EE380D" w:rsidP="00EE380D">
      <w:pPr>
        <w:pStyle w:val="Teksttreci0"/>
        <w:shd w:val="clear" w:color="auto" w:fill="auto"/>
        <w:spacing w:after="100" w:line="280" w:lineRule="auto"/>
        <w:jc w:val="both"/>
        <w:rPr>
          <w:lang w:val="en-GB"/>
        </w:rPr>
      </w:pPr>
      <w:r w:rsidRPr="00EE380D">
        <w:rPr>
          <w:lang w:val="en-GB"/>
        </w:rPr>
        <w:t>If the documents to confirm point grade average or scientific achievements are not submitted by the deadline stated in the communication on admissions, they cannot be supplemented later.</w:t>
      </w:r>
    </w:p>
    <w:p w14:paraId="04B13D10" w14:textId="6693DFE7" w:rsidR="000E21E9" w:rsidRPr="009408AA" w:rsidRDefault="00EE380D" w:rsidP="00EE380D">
      <w:pPr>
        <w:pStyle w:val="Teksttreci0"/>
        <w:shd w:val="clear" w:color="auto" w:fill="auto"/>
        <w:spacing w:after="100" w:line="280" w:lineRule="auto"/>
        <w:jc w:val="both"/>
        <w:rPr>
          <w:lang w:val="en-GB"/>
        </w:rPr>
      </w:pPr>
      <w:r w:rsidRPr="00EE380D">
        <w:rPr>
          <w:lang w:val="en-GB"/>
        </w:rPr>
        <w:t>After stage I, the Committee shall prepare a ranking list in the scale of 0-50 points with the accuracy of up to two places after the decimal stop.</w:t>
      </w:r>
    </w:p>
    <w:p w14:paraId="1E804C08" w14:textId="3C1DF757" w:rsidR="000E21E9" w:rsidRPr="009408AA" w:rsidRDefault="00EE380D" w:rsidP="00EE380D">
      <w:pPr>
        <w:pStyle w:val="Teksttreci0"/>
        <w:shd w:val="clear" w:color="auto" w:fill="auto"/>
        <w:spacing w:after="100" w:line="280" w:lineRule="auto"/>
        <w:jc w:val="both"/>
        <w:rPr>
          <w:lang w:val="en-GB"/>
        </w:rPr>
      </w:pPr>
      <w:r w:rsidRPr="00EE380D">
        <w:rPr>
          <w:lang w:val="en-GB"/>
        </w:rPr>
        <w:t>The maximum number of candidates to pass to stage II shall correspond to double the number of places in a given doctoral programme.</w:t>
      </w:r>
      <w:r w:rsidR="00BE45EB" w:rsidRPr="009408AA">
        <w:rPr>
          <w:lang w:val="en-GB"/>
        </w:rPr>
        <w:t xml:space="preserve"> </w:t>
      </w:r>
      <w:r w:rsidRPr="00EE380D">
        <w:rPr>
          <w:lang w:val="en-GB"/>
        </w:rPr>
        <w:t>In the event where two or more candidates have obtained the identical minimum score making them eligible for stage II (</w:t>
      </w:r>
      <w:r w:rsidRPr="00EE380D">
        <w:rPr>
          <w:i/>
          <w:iCs/>
          <w:lang w:val="en-GB"/>
        </w:rPr>
        <w:t>ex aequo</w:t>
      </w:r>
      <w:r w:rsidRPr="00EE380D">
        <w:rPr>
          <w:lang w:val="en-GB"/>
        </w:rPr>
        <w:t>), all those candidates shall be admitted to stage II of the procedure.</w:t>
      </w:r>
      <w:r w:rsidR="00BE45EB" w:rsidRPr="009408AA">
        <w:rPr>
          <w:lang w:val="en-GB"/>
        </w:rPr>
        <w:t xml:space="preserve"> </w:t>
      </w:r>
      <w:r w:rsidRPr="00EE380D">
        <w:rPr>
          <w:lang w:val="en-GB"/>
        </w:rPr>
        <w:t>Candidates not admitted to stage II shall receive the qualification score of 0 (zero) points.</w:t>
      </w:r>
    </w:p>
    <w:p w14:paraId="3AF191BE" w14:textId="67FC62DE" w:rsidR="000E21E9" w:rsidRPr="009408AA" w:rsidRDefault="00EE380D" w:rsidP="00EE380D">
      <w:pPr>
        <w:pStyle w:val="Teksttreci0"/>
        <w:shd w:val="clear" w:color="auto" w:fill="auto"/>
        <w:spacing w:after="100" w:line="280" w:lineRule="auto"/>
        <w:jc w:val="both"/>
        <w:rPr>
          <w:lang w:val="en-GB"/>
        </w:rPr>
      </w:pPr>
      <w:r w:rsidRPr="00EE380D">
        <w:rPr>
          <w:lang w:val="en-GB"/>
        </w:rPr>
        <w:t xml:space="preserve">In stage II, the Committee shall conduct an interview to evaluate the candidate as per the following </w:t>
      </w:r>
      <w:r w:rsidRPr="00EE380D">
        <w:rPr>
          <w:lang w:val="en-GB"/>
        </w:rPr>
        <w:lastRenderedPageBreak/>
        <w:t>evaluation criteria in the scale of 0-100 points with the accuracy to integer numbers.</w:t>
      </w:r>
    </w:p>
    <w:p w14:paraId="4410CAC6" w14:textId="6DBA23D8" w:rsidR="00146819" w:rsidRPr="009408AA" w:rsidRDefault="00EE380D" w:rsidP="00EE380D">
      <w:pPr>
        <w:pStyle w:val="Teksttreci0"/>
        <w:shd w:val="clear" w:color="auto" w:fill="auto"/>
        <w:spacing w:after="100" w:line="280" w:lineRule="auto"/>
        <w:jc w:val="both"/>
        <w:rPr>
          <w:lang w:val="en-GB"/>
        </w:rPr>
      </w:pPr>
      <w:r w:rsidRPr="00EE380D">
        <w:rPr>
          <w:lang w:val="en-GB"/>
        </w:rPr>
        <w:t>The interview shall comprise two parts covering:</w:t>
      </w:r>
    </w:p>
    <w:p w14:paraId="6A371167" w14:textId="6303024D" w:rsidR="000E21E9" w:rsidRPr="009408AA" w:rsidRDefault="00E24FAB" w:rsidP="00EE380D">
      <w:pPr>
        <w:pStyle w:val="Teksttreci0"/>
        <w:numPr>
          <w:ilvl w:val="0"/>
          <w:numId w:val="10"/>
        </w:numPr>
        <w:shd w:val="clear" w:color="auto" w:fill="auto"/>
        <w:tabs>
          <w:tab w:val="left" w:pos="472"/>
        </w:tabs>
        <w:spacing w:line="280" w:lineRule="auto"/>
        <w:ind w:left="400" w:hanging="220"/>
        <w:jc w:val="both"/>
        <w:rPr>
          <w:lang w:val="en-GB"/>
        </w:rPr>
      </w:pPr>
      <w:r>
        <w:rPr>
          <w:lang w:val="en-GB"/>
        </w:rPr>
        <w:t>t</w:t>
      </w:r>
      <w:r w:rsidR="00EE380D" w:rsidRPr="00EE380D">
        <w:rPr>
          <w:lang w:val="en-GB"/>
        </w:rPr>
        <w:t>he candidate’s research interests and existing scientific achievements – evaluation of the multimedia presentation prepared by the candidate (slides), maximum 5 minutes, with the possibility of obtaining from 0 to 20 points, and evaluation of the candidate’s answers to additional questions to the presentation and the presented scientific achievements (discussion) with the possibility of obtaining from 0 to 40 points.</w:t>
      </w:r>
    </w:p>
    <w:p w14:paraId="5DA39114" w14:textId="07E38B78" w:rsidR="000E21E9" w:rsidRPr="009408AA" w:rsidRDefault="00EE380D" w:rsidP="00EE380D">
      <w:pPr>
        <w:pStyle w:val="Teksttreci0"/>
        <w:shd w:val="clear" w:color="auto" w:fill="auto"/>
        <w:spacing w:line="280" w:lineRule="auto"/>
        <w:ind w:firstLine="580"/>
        <w:jc w:val="both"/>
        <w:rPr>
          <w:lang w:val="en-GB"/>
        </w:rPr>
      </w:pPr>
      <w:r w:rsidRPr="00EE380D">
        <w:rPr>
          <w:lang w:val="en-GB"/>
        </w:rPr>
        <w:t>With respect to the presentation, the following shall be evaluated:</w:t>
      </w:r>
    </w:p>
    <w:p w14:paraId="6701A559" w14:textId="66092AA2" w:rsidR="000E21E9" w:rsidRPr="009408AA" w:rsidRDefault="00EE380D" w:rsidP="00EE380D">
      <w:pPr>
        <w:pStyle w:val="Teksttreci0"/>
        <w:numPr>
          <w:ilvl w:val="0"/>
          <w:numId w:val="11"/>
        </w:numPr>
        <w:shd w:val="clear" w:color="auto" w:fill="auto"/>
        <w:tabs>
          <w:tab w:val="left" w:pos="905"/>
        </w:tabs>
        <w:spacing w:line="280" w:lineRule="auto"/>
        <w:ind w:left="860" w:hanging="280"/>
        <w:jc w:val="both"/>
        <w:rPr>
          <w:lang w:val="en-GB"/>
        </w:rPr>
      </w:pPr>
      <w:r w:rsidRPr="00EE380D">
        <w:rPr>
          <w:lang w:val="en-GB"/>
        </w:rPr>
        <w:t xml:space="preserve">presentation method (clarity of the message) </w:t>
      </w:r>
      <w:r>
        <w:rPr>
          <w:lang w:val="en-GB"/>
        </w:rPr>
        <w:t>–</w:t>
      </w:r>
      <w:r w:rsidRPr="00EE380D">
        <w:rPr>
          <w:lang w:val="en-GB"/>
        </w:rPr>
        <w:t xml:space="preserve"> with the possibility of obtaining from 0 to 10 points;</w:t>
      </w:r>
    </w:p>
    <w:p w14:paraId="4531358D" w14:textId="03FEA28E" w:rsidR="000E21E9" w:rsidRPr="009408AA" w:rsidRDefault="00EE380D" w:rsidP="00EE380D">
      <w:pPr>
        <w:pStyle w:val="Teksttreci0"/>
        <w:numPr>
          <w:ilvl w:val="0"/>
          <w:numId w:val="11"/>
        </w:numPr>
        <w:shd w:val="clear" w:color="auto" w:fill="auto"/>
        <w:tabs>
          <w:tab w:val="left" w:pos="939"/>
        </w:tabs>
        <w:spacing w:line="280" w:lineRule="auto"/>
        <w:ind w:left="580"/>
        <w:jc w:val="both"/>
        <w:rPr>
          <w:lang w:val="en-GB"/>
        </w:rPr>
      </w:pPr>
      <w:r w:rsidRPr="00EE380D">
        <w:rPr>
          <w:lang w:val="en-GB"/>
        </w:rPr>
        <w:t>value of the contents presented – with the possibility of obtaining from 0 to 10 points.</w:t>
      </w:r>
      <w:r w:rsidR="00BE45EB" w:rsidRPr="009408AA">
        <w:rPr>
          <w:lang w:val="en-GB"/>
        </w:rPr>
        <w:br/>
      </w:r>
      <w:r w:rsidRPr="00EE380D">
        <w:rPr>
          <w:lang w:val="en-GB"/>
        </w:rPr>
        <w:t>With respect to additional questions (discussion), the following shall be evaluated:</w:t>
      </w:r>
    </w:p>
    <w:p w14:paraId="0BE0437C" w14:textId="0016B9A7" w:rsidR="000E21E9" w:rsidRPr="009408AA" w:rsidRDefault="00E205E3" w:rsidP="00E205E3">
      <w:pPr>
        <w:pStyle w:val="Teksttreci0"/>
        <w:numPr>
          <w:ilvl w:val="0"/>
          <w:numId w:val="12"/>
        </w:numPr>
        <w:shd w:val="clear" w:color="auto" w:fill="auto"/>
        <w:tabs>
          <w:tab w:val="left" w:pos="843"/>
        </w:tabs>
        <w:spacing w:line="280" w:lineRule="auto"/>
        <w:ind w:left="740" w:hanging="300"/>
        <w:jc w:val="both"/>
        <w:rPr>
          <w:lang w:val="en-GB"/>
        </w:rPr>
      </w:pPr>
      <w:r w:rsidRPr="00E205E3">
        <w:rPr>
          <w:lang w:val="en-GB"/>
        </w:rPr>
        <w:t>t</w:t>
      </w:r>
      <w:r w:rsidR="00EE380D" w:rsidRPr="00E205E3">
        <w:rPr>
          <w:lang w:val="en-GB"/>
        </w:rPr>
        <w:t xml:space="preserve">he candidate’s </w:t>
      </w:r>
      <w:r w:rsidRPr="00E205E3">
        <w:rPr>
          <w:lang w:val="en-GB"/>
        </w:rPr>
        <w:t>answer to questions related to research methodology in the presented research achievements - with the possibility of obtaining from 0 to 10 points;</w:t>
      </w:r>
    </w:p>
    <w:p w14:paraId="358996AF" w14:textId="708D1316" w:rsidR="000E21E9" w:rsidRPr="009408AA" w:rsidRDefault="00E205E3" w:rsidP="00E205E3">
      <w:pPr>
        <w:pStyle w:val="Teksttreci0"/>
        <w:numPr>
          <w:ilvl w:val="0"/>
          <w:numId w:val="12"/>
        </w:numPr>
        <w:shd w:val="clear" w:color="auto" w:fill="auto"/>
        <w:tabs>
          <w:tab w:val="left" w:pos="843"/>
        </w:tabs>
        <w:spacing w:line="280" w:lineRule="auto"/>
        <w:ind w:left="740" w:hanging="300"/>
        <w:jc w:val="both"/>
        <w:rPr>
          <w:lang w:val="en-GB"/>
        </w:rPr>
      </w:pPr>
      <w:r w:rsidRPr="00E205E3">
        <w:rPr>
          <w:lang w:val="en-GB"/>
        </w:rPr>
        <w:t>the candidate’s experience and competences to the extent corresponding to the selected research topic - with the possibility of obtaining from 0 to 30 points;</w:t>
      </w:r>
    </w:p>
    <w:p w14:paraId="7A66789C" w14:textId="1805C0B7" w:rsidR="000E21E9" w:rsidRPr="009408AA" w:rsidRDefault="00E205E3" w:rsidP="00E205E3">
      <w:pPr>
        <w:pStyle w:val="Teksttreci0"/>
        <w:numPr>
          <w:ilvl w:val="0"/>
          <w:numId w:val="10"/>
        </w:numPr>
        <w:shd w:val="clear" w:color="auto" w:fill="auto"/>
        <w:tabs>
          <w:tab w:val="left" w:pos="501"/>
        </w:tabs>
        <w:spacing w:line="280" w:lineRule="auto"/>
        <w:ind w:left="400" w:hanging="220"/>
        <w:jc w:val="both"/>
        <w:rPr>
          <w:lang w:val="en-GB"/>
        </w:rPr>
      </w:pPr>
      <w:r w:rsidRPr="00E205E3">
        <w:rPr>
          <w:lang w:val="en-GB"/>
        </w:rPr>
        <w:t>evaluation of factual knowledge competences:</w:t>
      </w:r>
      <w:r w:rsidR="00BE45EB" w:rsidRPr="009408AA">
        <w:rPr>
          <w:lang w:val="en-GB"/>
        </w:rPr>
        <w:t xml:space="preserve"> </w:t>
      </w:r>
      <w:r w:rsidRPr="00E205E3">
        <w:rPr>
          <w:lang w:val="en-GB"/>
        </w:rPr>
        <w:t>conversation in Polish on the basis of one of five English-language articles prelisted by the Committee, according to the candidate’s choice, in the field of a given doctoral programme – with the possibility of obtaining from 0 to 40 points.</w:t>
      </w:r>
      <w:r w:rsidR="00BE45EB" w:rsidRPr="009408AA">
        <w:rPr>
          <w:lang w:val="en-GB"/>
        </w:rPr>
        <w:t xml:space="preserve"> </w:t>
      </w:r>
      <w:r w:rsidRPr="00E205E3">
        <w:rPr>
          <w:lang w:val="en-GB"/>
        </w:rPr>
        <w:t>The texts of the articles will be published on the School’s website at least one month before the launch of a given admission procedure.</w:t>
      </w:r>
    </w:p>
    <w:p w14:paraId="482DEBFD" w14:textId="4B79CAF5" w:rsidR="000E21E9" w:rsidRPr="009408AA" w:rsidRDefault="00E205E3" w:rsidP="00E205E3">
      <w:pPr>
        <w:pStyle w:val="Teksttreci0"/>
        <w:shd w:val="clear" w:color="auto" w:fill="auto"/>
        <w:spacing w:line="280" w:lineRule="auto"/>
        <w:ind w:left="400" w:firstLine="40"/>
        <w:jc w:val="both"/>
        <w:rPr>
          <w:lang w:val="en-GB"/>
        </w:rPr>
      </w:pPr>
      <w:r w:rsidRPr="00E205E3">
        <w:rPr>
          <w:lang w:val="en-GB"/>
        </w:rPr>
        <w:t>Candidate’s factual knowledge competences shall be evaluated on the basis of this part of the interview in particular according to the following criteria:</w:t>
      </w:r>
    </w:p>
    <w:p w14:paraId="24C3115E" w14:textId="393946B0" w:rsidR="000E21E9" w:rsidRPr="009408AA" w:rsidRDefault="00E205E3" w:rsidP="00E205E3">
      <w:pPr>
        <w:pStyle w:val="Teksttreci0"/>
        <w:numPr>
          <w:ilvl w:val="0"/>
          <w:numId w:val="13"/>
        </w:numPr>
        <w:shd w:val="clear" w:color="auto" w:fill="auto"/>
        <w:tabs>
          <w:tab w:val="left" w:pos="905"/>
        </w:tabs>
        <w:spacing w:line="280" w:lineRule="auto"/>
        <w:ind w:firstLine="580"/>
        <w:jc w:val="both"/>
        <w:rPr>
          <w:lang w:val="en-GB"/>
        </w:rPr>
      </w:pPr>
      <w:r w:rsidRPr="00E205E3">
        <w:rPr>
          <w:lang w:val="en-GB"/>
        </w:rPr>
        <w:t>awareness of the problems presented in the article;</w:t>
      </w:r>
    </w:p>
    <w:p w14:paraId="6A7E0F6C" w14:textId="381F5627" w:rsidR="000E21E9" w:rsidRPr="009408AA" w:rsidRDefault="00E205E3" w:rsidP="00E205E3">
      <w:pPr>
        <w:pStyle w:val="Teksttreci0"/>
        <w:numPr>
          <w:ilvl w:val="0"/>
          <w:numId w:val="13"/>
        </w:numPr>
        <w:shd w:val="clear" w:color="auto" w:fill="auto"/>
        <w:tabs>
          <w:tab w:val="left" w:pos="934"/>
        </w:tabs>
        <w:spacing w:line="280" w:lineRule="auto"/>
        <w:ind w:firstLine="580"/>
        <w:jc w:val="both"/>
        <w:rPr>
          <w:lang w:val="en-GB"/>
        </w:rPr>
      </w:pPr>
      <w:r w:rsidRPr="00E205E3">
        <w:rPr>
          <w:lang w:val="en-GB"/>
        </w:rPr>
        <w:t>understanding of the research methodology;</w:t>
      </w:r>
    </w:p>
    <w:p w14:paraId="01229EFE" w14:textId="11B30D0D" w:rsidR="000E21E9" w:rsidRPr="009408AA" w:rsidRDefault="00E205E3" w:rsidP="00E205E3">
      <w:pPr>
        <w:pStyle w:val="Teksttreci0"/>
        <w:numPr>
          <w:ilvl w:val="0"/>
          <w:numId w:val="13"/>
        </w:numPr>
        <w:shd w:val="clear" w:color="auto" w:fill="auto"/>
        <w:tabs>
          <w:tab w:val="left" w:pos="934"/>
        </w:tabs>
        <w:spacing w:line="280" w:lineRule="auto"/>
        <w:ind w:firstLine="580"/>
        <w:jc w:val="both"/>
        <w:rPr>
          <w:lang w:val="en-GB"/>
        </w:rPr>
      </w:pPr>
      <w:r w:rsidRPr="00E205E3">
        <w:rPr>
          <w:lang w:val="en-GB"/>
        </w:rPr>
        <w:t>interpretation of the results, including drawing conclusions and pointing to practical aspects;</w:t>
      </w:r>
    </w:p>
    <w:p w14:paraId="283A3A4F" w14:textId="67CB3B95" w:rsidR="000E21E9" w:rsidRPr="009408AA" w:rsidRDefault="00E205E3" w:rsidP="00E205E3">
      <w:pPr>
        <w:pStyle w:val="Teksttreci0"/>
        <w:numPr>
          <w:ilvl w:val="0"/>
          <w:numId w:val="13"/>
        </w:numPr>
        <w:shd w:val="clear" w:color="auto" w:fill="auto"/>
        <w:tabs>
          <w:tab w:val="left" w:pos="934"/>
        </w:tabs>
        <w:spacing w:after="100" w:line="280" w:lineRule="auto"/>
        <w:ind w:firstLine="580"/>
        <w:jc w:val="both"/>
        <w:rPr>
          <w:lang w:val="en-GB"/>
        </w:rPr>
      </w:pPr>
      <w:r w:rsidRPr="00E205E3">
        <w:rPr>
          <w:lang w:val="en-GB"/>
        </w:rPr>
        <w:t>ability of critical evaluation of strengths and limitations of the study.</w:t>
      </w:r>
    </w:p>
    <w:p w14:paraId="5CDBBFD7" w14:textId="4003AE08" w:rsidR="000E21E9" w:rsidRPr="009408AA" w:rsidRDefault="00E205E3" w:rsidP="00E205E3">
      <w:pPr>
        <w:pStyle w:val="Teksttreci0"/>
        <w:shd w:val="clear" w:color="auto" w:fill="auto"/>
        <w:spacing w:after="100" w:line="280" w:lineRule="auto"/>
        <w:ind w:left="580"/>
        <w:jc w:val="both"/>
        <w:rPr>
          <w:lang w:val="en-GB"/>
        </w:rPr>
      </w:pPr>
      <w:r w:rsidRPr="00E205E3">
        <w:rPr>
          <w:lang w:val="en-GB"/>
        </w:rPr>
        <w:t>Candidates participating in the interview may use the text of the article if they are asked by the Committee to refer to specific detailed information, figures, or diagrams.</w:t>
      </w:r>
    </w:p>
    <w:p w14:paraId="755B89F5" w14:textId="3DD2B92F" w:rsidR="000E21E9" w:rsidRPr="009408AA" w:rsidRDefault="00E205E3" w:rsidP="00E205E3">
      <w:pPr>
        <w:pStyle w:val="Teksttreci0"/>
        <w:shd w:val="clear" w:color="auto" w:fill="auto"/>
        <w:spacing w:after="100" w:line="280" w:lineRule="auto"/>
        <w:jc w:val="both"/>
        <w:rPr>
          <w:lang w:val="en-GB"/>
        </w:rPr>
      </w:pPr>
      <w:r w:rsidRPr="00E205E3">
        <w:rPr>
          <w:lang w:val="en-GB"/>
        </w:rPr>
        <w:t xml:space="preserve">Persons not appearing at the interview shall not take part in the further admission procedure, and their score at the final ranking list shall equal 0 (zero) points. </w:t>
      </w:r>
      <w:r w:rsidR="00BE45EB" w:rsidRPr="009408AA">
        <w:rPr>
          <w:lang w:val="en-GB"/>
        </w:rPr>
        <w:t xml:space="preserve"> </w:t>
      </w:r>
      <w:r w:rsidRPr="00E205E3">
        <w:rPr>
          <w:lang w:val="en-GB"/>
        </w:rPr>
        <w:t>The interview may be attended by the person submitting the research topic selected by the candidate, acting as an observer without the right to award any points.</w:t>
      </w:r>
    </w:p>
    <w:p w14:paraId="53C88546" w14:textId="08360419" w:rsidR="000E21E9" w:rsidRPr="009408AA" w:rsidRDefault="00E205E3" w:rsidP="00E205E3">
      <w:pPr>
        <w:pStyle w:val="Nagwek40"/>
        <w:keepNext/>
        <w:keepLines/>
        <w:shd w:val="clear" w:color="auto" w:fill="auto"/>
        <w:spacing w:line="280" w:lineRule="auto"/>
        <w:jc w:val="both"/>
        <w:rPr>
          <w:lang w:val="en-GB"/>
        </w:rPr>
      </w:pPr>
      <w:r w:rsidRPr="00E205E3">
        <w:rPr>
          <w:lang w:val="en-GB"/>
        </w:rPr>
        <w:t>Evaluation criteria and qualification score</w:t>
      </w:r>
    </w:p>
    <w:p w14:paraId="4EAD9F47" w14:textId="321F79B5" w:rsidR="000E21E9" w:rsidRPr="009408AA" w:rsidRDefault="00E205E3" w:rsidP="00E205E3">
      <w:pPr>
        <w:pStyle w:val="Teksttreci0"/>
        <w:shd w:val="clear" w:color="auto" w:fill="auto"/>
        <w:spacing w:after="100" w:line="280" w:lineRule="auto"/>
        <w:jc w:val="both"/>
        <w:rPr>
          <w:lang w:val="en-GB"/>
        </w:rPr>
      </w:pPr>
      <w:r w:rsidRPr="00E205E3">
        <w:rPr>
          <w:lang w:val="en-GB"/>
        </w:rPr>
        <w:t xml:space="preserve">The final qualification score is the figure </w:t>
      </w:r>
      <w:r w:rsidR="00B1107C">
        <w:rPr>
          <w:lang w:val="en-GB"/>
        </w:rPr>
        <w:t>in</w:t>
      </w:r>
      <w:r w:rsidRPr="00E205E3">
        <w:rPr>
          <w:lang w:val="en-GB"/>
        </w:rPr>
        <w:t xml:space="preserve"> the range of from  0 to 100 with the accuracy up to two places after the decimal stop and determined for all candidates according to the following formula:</w:t>
      </w:r>
    </w:p>
    <w:p w14:paraId="597DF2EB" w14:textId="77777777" w:rsidR="00146819" w:rsidRPr="009408AA" w:rsidRDefault="00146819">
      <w:pPr>
        <w:pStyle w:val="Teksttreci0"/>
        <w:shd w:val="clear" w:color="auto" w:fill="auto"/>
        <w:spacing w:after="100"/>
        <w:jc w:val="both"/>
        <w:rPr>
          <w:lang w:val="en-GB"/>
        </w:rPr>
      </w:pPr>
    </w:p>
    <w:p w14:paraId="6F894B27" w14:textId="0CD604A5" w:rsidR="00146819" w:rsidRDefault="00146819" w:rsidP="00146819">
      <w:pPr>
        <w:pStyle w:val="Teksttreci0"/>
        <w:shd w:val="clear" w:color="auto" w:fill="auto"/>
        <w:spacing w:after="100"/>
        <w:jc w:val="center"/>
      </w:pPr>
      <w:r w:rsidRPr="00146819">
        <w:rPr>
          <w:noProof/>
        </w:rPr>
        <w:drawing>
          <wp:inline distT="0" distB="0" distL="0" distR="0" wp14:anchorId="097CDBF3" wp14:editId="661D8583">
            <wp:extent cx="2377440" cy="589337"/>
            <wp:effectExtent l="0" t="0" r="3810" b="1270"/>
            <wp:docPr id="1664677517" name="Obraz 1" descr="Obraz zawierający Czcionka, tekst, biały,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677517" name="Obraz 1" descr="Obraz zawierający Czcionka, tekst, biały, linia&#10;&#10;Opis wygenerowany automatycznie"/>
                    <pic:cNvPicPr/>
                  </pic:nvPicPr>
                  <pic:blipFill>
                    <a:blip r:embed="rId8"/>
                    <a:stretch>
                      <a:fillRect/>
                    </a:stretch>
                  </pic:blipFill>
                  <pic:spPr>
                    <a:xfrm>
                      <a:off x="0" y="0"/>
                      <a:ext cx="2392896" cy="593168"/>
                    </a:xfrm>
                    <a:prstGeom prst="rect">
                      <a:avLst/>
                    </a:prstGeom>
                  </pic:spPr>
                </pic:pic>
              </a:graphicData>
            </a:graphic>
          </wp:inline>
        </w:drawing>
      </w:r>
    </w:p>
    <w:p w14:paraId="428C5D9F" w14:textId="4279B39F" w:rsidR="000E21E9" w:rsidRPr="009408AA" w:rsidRDefault="00E205E3" w:rsidP="00E205E3">
      <w:pPr>
        <w:pStyle w:val="Teksttreci0"/>
        <w:shd w:val="clear" w:color="auto" w:fill="auto"/>
        <w:spacing w:after="100" w:line="280" w:lineRule="auto"/>
        <w:jc w:val="both"/>
        <w:rPr>
          <w:lang w:val="en-GB"/>
        </w:rPr>
      </w:pPr>
      <w:r w:rsidRPr="00E205E3">
        <w:rPr>
          <w:lang w:val="en-GB"/>
        </w:rPr>
        <w:t>where:</w:t>
      </w:r>
    </w:p>
    <w:p w14:paraId="1DF07601" w14:textId="7DF96AB9" w:rsidR="000E21E9" w:rsidRPr="009408AA" w:rsidRDefault="00E205E3" w:rsidP="00E205E3">
      <w:pPr>
        <w:pStyle w:val="Teksttreci0"/>
        <w:shd w:val="clear" w:color="auto" w:fill="auto"/>
        <w:spacing w:line="280" w:lineRule="auto"/>
        <w:jc w:val="both"/>
        <w:rPr>
          <w:lang w:val="en-GB"/>
        </w:rPr>
      </w:pPr>
      <w:r w:rsidRPr="00E205E3">
        <w:rPr>
          <w:lang w:val="en-GB"/>
        </w:rPr>
        <w:t>W – is the final qualification score,</w:t>
      </w:r>
    </w:p>
    <w:p w14:paraId="2CEBC4A7" w14:textId="2382DEC7" w:rsidR="000E21E9" w:rsidRPr="009408AA" w:rsidRDefault="00E205E3" w:rsidP="00E205E3">
      <w:pPr>
        <w:pStyle w:val="Teksttreci0"/>
        <w:shd w:val="clear" w:color="auto" w:fill="auto"/>
        <w:spacing w:line="280" w:lineRule="auto"/>
        <w:jc w:val="both"/>
        <w:rPr>
          <w:lang w:val="en-GB"/>
        </w:rPr>
      </w:pPr>
      <w:r w:rsidRPr="00E205E3">
        <w:rPr>
          <w:lang w:val="en-GB"/>
        </w:rPr>
        <w:t>W</w:t>
      </w:r>
      <w:r w:rsidRPr="009408AA">
        <w:rPr>
          <w:sz w:val="24"/>
          <w:szCs w:val="24"/>
          <w:vertAlign w:val="subscript"/>
          <w:lang w:val="en-GB"/>
        </w:rPr>
        <w:t>1</w:t>
      </w:r>
      <w:r w:rsidRPr="00E205E3">
        <w:rPr>
          <w:sz w:val="24"/>
          <w:szCs w:val="24"/>
          <w:lang w:val="en-GB"/>
        </w:rPr>
        <w:t xml:space="preserve"> </w:t>
      </w:r>
      <w:r w:rsidRPr="00E205E3">
        <w:rPr>
          <w:lang w:val="en-GB"/>
        </w:rPr>
        <w:t>– is the score obtained in stage I of the procedure,</w:t>
      </w:r>
    </w:p>
    <w:p w14:paraId="6BE40EA9" w14:textId="6CCFC16A" w:rsidR="000E21E9" w:rsidRPr="009408AA" w:rsidRDefault="00E205E3" w:rsidP="00E205E3">
      <w:pPr>
        <w:pStyle w:val="Teksttreci0"/>
        <w:shd w:val="clear" w:color="auto" w:fill="auto"/>
        <w:spacing w:after="100" w:line="280" w:lineRule="auto"/>
        <w:jc w:val="both"/>
        <w:rPr>
          <w:lang w:val="en-GB"/>
        </w:rPr>
      </w:pPr>
      <w:r w:rsidRPr="00E205E3">
        <w:rPr>
          <w:lang w:val="en-GB"/>
        </w:rPr>
        <w:t>W</w:t>
      </w:r>
      <w:r w:rsidRPr="009408AA">
        <w:rPr>
          <w:sz w:val="24"/>
          <w:szCs w:val="24"/>
          <w:vertAlign w:val="subscript"/>
          <w:lang w:val="en-GB"/>
        </w:rPr>
        <w:t>2</w:t>
      </w:r>
      <w:r w:rsidRPr="00E205E3">
        <w:rPr>
          <w:sz w:val="24"/>
          <w:szCs w:val="24"/>
          <w:lang w:val="en-GB"/>
        </w:rPr>
        <w:t xml:space="preserve"> </w:t>
      </w:r>
      <w:r w:rsidRPr="00E205E3">
        <w:rPr>
          <w:lang w:val="en-GB"/>
        </w:rPr>
        <w:t>– is the score obtained in stage II of the procedure,</w:t>
      </w:r>
    </w:p>
    <w:p w14:paraId="27135AFD" w14:textId="4AE9D449" w:rsidR="000E21E9" w:rsidRPr="009408AA" w:rsidRDefault="00E205E3" w:rsidP="00E205E3">
      <w:pPr>
        <w:pStyle w:val="Teksttreci0"/>
        <w:shd w:val="clear" w:color="auto" w:fill="auto"/>
        <w:spacing w:after="400" w:line="280" w:lineRule="auto"/>
        <w:jc w:val="both"/>
        <w:rPr>
          <w:lang w:val="en-GB"/>
        </w:rPr>
      </w:pPr>
      <w:r w:rsidRPr="00E205E3">
        <w:rPr>
          <w:lang w:val="en-GB"/>
        </w:rPr>
        <w:lastRenderedPageBreak/>
        <w:t>If the scores obtained by candidates at the end of the list for the doctoral programme and below the limit are equal, the points obtained in stage II of the procedure shall be decisive, and if these scores are also equal – the points for scientific achievements shall be decisive.</w:t>
      </w:r>
      <w:r w:rsidR="00BE45EB" w:rsidRPr="009408AA">
        <w:rPr>
          <w:lang w:val="en-GB"/>
        </w:rPr>
        <w:t xml:space="preserve"> </w:t>
      </w:r>
      <w:r w:rsidRPr="00E205E3">
        <w:rPr>
          <w:lang w:val="en-GB"/>
        </w:rPr>
        <w:t>If the points for scientific achievements are also identical, the point grade average from the degree programme shall be decisive.</w:t>
      </w:r>
    </w:p>
    <w:p w14:paraId="2C965D79" w14:textId="5D4B94CC" w:rsidR="000E21E9" w:rsidRPr="009408AA" w:rsidRDefault="000A72AD" w:rsidP="000A72AD">
      <w:pPr>
        <w:pStyle w:val="Teksttreci0"/>
        <w:shd w:val="clear" w:color="auto" w:fill="auto"/>
        <w:spacing w:line="280" w:lineRule="auto"/>
        <w:jc w:val="both"/>
        <w:rPr>
          <w:lang w:val="en-GB"/>
        </w:rPr>
      </w:pPr>
      <w:r w:rsidRPr="000A72AD">
        <w:rPr>
          <w:lang w:val="en-GB"/>
        </w:rPr>
        <w:t>The status of a beneficiary of grants and international research projects (the list to be determined by the Director after obtaining an opinion from the School Council in the form of communication on the School’s website, accounting for agreements entered into by the Jagiellonian University of Jagiellonian University Medical College) shall form the grounds for award of maximum score in the admission procedure (maximum result at the ranking list) without the candidate’s need to participate in particular stages of the procedure, provided that the candidate meets formal conditions for participation in the admission procedure.</w:t>
      </w:r>
      <w:r w:rsidR="00BE45EB" w:rsidRPr="009408AA">
        <w:rPr>
          <w:lang w:val="en-GB"/>
        </w:rPr>
        <w:t xml:space="preserve"> </w:t>
      </w:r>
      <w:r w:rsidRPr="000A72AD">
        <w:rPr>
          <w:lang w:val="en-GB"/>
        </w:rPr>
        <w:t>The Committee shall verify meeting the above conditions pursuant to documents submitted by the candidate and the Director’s consent.</w:t>
      </w:r>
    </w:p>
    <w:sectPr w:rsidR="000E21E9" w:rsidRPr="009408AA">
      <w:pgSz w:w="11900" w:h="16840"/>
      <w:pgMar w:top="1396" w:right="1360" w:bottom="1329" w:left="1386" w:header="968" w:footer="90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1F90" w14:textId="77777777" w:rsidR="0005235D" w:rsidRDefault="0005235D">
      <w:r>
        <w:separator/>
      </w:r>
    </w:p>
  </w:endnote>
  <w:endnote w:type="continuationSeparator" w:id="0">
    <w:p w14:paraId="27E854FE" w14:textId="77777777" w:rsidR="0005235D" w:rsidRDefault="0005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E2B1" w14:textId="77777777" w:rsidR="0005235D" w:rsidRDefault="0005235D"/>
  </w:footnote>
  <w:footnote w:type="continuationSeparator" w:id="0">
    <w:p w14:paraId="183FF38B" w14:textId="77777777" w:rsidR="0005235D" w:rsidRDefault="000523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672"/>
    <w:multiLevelType w:val="multilevel"/>
    <w:tmpl w:val="72E2E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E7242D"/>
    <w:multiLevelType w:val="multilevel"/>
    <w:tmpl w:val="0582CCB6"/>
    <w:lvl w:ilvl="0">
      <w:start w:val="5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B6607"/>
    <w:multiLevelType w:val="multilevel"/>
    <w:tmpl w:val="AACA7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BC625D"/>
    <w:multiLevelType w:val="multilevel"/>
    <w:tmpl w:val="8BB2AA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3C605F"/>
    <w:multiLevelType w:val="multilevel"/>
    <w:tmpl w:val="18EA2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04134A"/>
    <w:multiLevelType w:val="multilevel"/>
    <w:tmpl w:val="7814F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1D4514"/>
    <w:multiLevelType w:val="multilevel"/>
    <w:tmpl w:val="A3B28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B772DA"/>
    <w:multiLevelType w:val="multilevel"/>
    <w:tmpl w:val="DDFC8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75641E"/>
    <w:multiLevelType w:val="multilevel"/>
    <w:tmpl w:val="48B01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460B08"/>
    <w:multiLevelType w:val="multilevel"/>
    <w:tmpl w:val="DDCEB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EF6010"/>
    <w:multiLevelType w:val="multilevel"/>
    <w:tmpl w:val="32EE2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CB1103"/>
    <w:multiLevelType w:val="multilevel"/>
    <w:tmpl w:val="9C6A0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7D71CD"/>
    <w:multiLevelType w:val="multilevel"/>
    <w:tmpl w:val="18DACF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5456858">
    <w:abstractNumId w:val="10"/>
  </w:num>
  <w:num w:numId="2" w16cid:durableId="1011418047">
    <w:abstractNumId w:val="9"/>
  </w:num>
  <w:num w:numId="3" w16cid:durableId="283343259">
    <w:abstractNumId w:val="1"/>
  </w:num>
  <w:num w:numId="4" w16cid:durableId="538007630">
    <w:abstractNumId w:val="0"/>
  </w:num>
  <w:num w:numId="5" w16cid:durableId="1692410434">
    <w:abstractNumId w:val="3"/>
  </w:num>
  <w:num w:numId="6" w16cid:durableId="1799452197">
    <w:abstractNumId w:val="4"/>
  </w:num>
  <w:num w:numId="7" w16cid:durableId="575745795">
    <w:abstractNumId w:val="6"/>
  </w:num>
  <w:num w:numId="8" w16cid:durableId="1824470276">
    <w:abstractNumId w:val="12"/>
  </w:num>
  <w:num w:numId="9" w16cid:durableId="1437364396">
    <w:abstractNumId w:val="5"/>
  </w:num>
  <w:num w:numId="10" w16cid:durableId="540166838">
    <w:abstractNumId w:val="2"/>
  </w:num>
  <w:num w:numId="11" w16cid:durableId="1177694161">
    <w:abstractNumId w:val="11"/>
  </w:num>
  <w:num w:numId="12" w16cid:durableId="386685658">
    <w:abstractNumId w:val="8"/>
  </w:num>
  <w:num w:numId="13" w16cid:durableId="431560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E9"/>
    <w:rsid w:val="00020C29"/>
    <w:rsid w:val="0005235D"/>
    <w:rsid w:val="000A72AD"/>
    <w:rsid w:val="000E21E9"/>
    <w:rsid w:val="00105289"/>
    <w:rsid w:val="00146819"/>
    <w:rsid w:val="00157B5D"/>
    <w:rsid w:val="00300271"/>
    <w:rsid w:val="003B7769"/>
    <w:rsid w:val="004C0A6B"/>
    <w:rsid w:val="004E0C4D"/>
    <w:rsid w:val="006F7080"/>
    <w:rsid w:val="008938BC"/>
    <w:rsid w:val="009408AA"/>
    <w:rsid w:val="009C6171"/>
    <w:rsid w:val="00A2171F"/>
    <w:rsid w:val="00B1107C"/>
    <w:rsid w:val="00B22803"/>
    <w:rsid w:val="00B70A93"/>
    <w:rsid w:val="00BE45EB"/>
    <w:rsid w:val="00C66016"/>
    <w:rsid w:val="00C96EDF"/>
    <w:rsid w:val="00CE00B5"/>
    <w:rsid w:val="00DC7678"/>
    <w:rsid w:val="00E205E3"/>
    <w:rsid w:val="00E24FAB"/>
    <w:rsid w:val="00EE3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2D4F"/>
  <w15:docId w15:val="{82B1994B-49FB-460A-BF38-DC8F8865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2"/>
      <w:szCs w:val="22"/>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iCs/>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u w:val="none"/>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z w:val="20"/>
      <w:szCs w:val="20"/>
      <w:u w:val="none"/>
    </w:rPr>
  </w:style>
  <w:style w:type="paragraph" w:customStyle="1" w:styleId="Teksttreci0">
    <w:name w:val="Tekst treści"/>
    <w:basedOn w:val="Normalny"/>
    <w:link w:val="Teksttreci"/>
    <w:pPr>
      <w:shd w:val="clear" w:color="auto" w:fill="FFFFFF"/>
      <w:spacing w:line="276" w:lineRule="auto"/>
    </w:pPr>
    <w:rPr>
      <w:rFonts w:ascii="Times New Roman" w:eastAsia="Times New Roman" w:hAnsi="Times New Roman" w:cs="Times New Roman"/>
      <w:sz w:val="22"/>
      <w:szCs w:val="22"/>
    </w:rPr>
  </w:style>
  <w:style w:type="paragraph" w:customStyle="1" w:styleId="Nagwek40">
    <w:name w:val="Nagłówek #4"/>
    <w:basedOn w:val="Normalny"/>
    <w:link w:val="Nagwek4"/>
    <w:pPr>
      <w:shd w:val="clear" w:color="auto" w:fill="FFFFFF"/>
      <w:spacing w:after="100" w:line="276" w:lineRule="auto"/>
      <w:outlineLvl w:val="3"/>
    </w:pPr>
    <w:rPr>
      <w:rFonts w:ascii="Times New Roman" w:eastAsia="Times New Roman" w:hAnsi="Times New Roman" w:cs="Times New Roman"/>
      <w:b/>
      <w:bCs/>
      <w:sz w:val="22"/>
      <w:szCs w:val="22"/>
    </w:rPr>
  </w:style>
  <w:style w:type="paragraph" w:customStyle="1" w:styleId="Inne0">
    <w:name w:val="Inne"/>
    <w:basedOn w:val="Normalny"/>
    <w:link w:val="Inne"/>
    <w:pPr>
      <w:shd w:val="clear" w:color="auto" w:fill="FFFFFF"/>
      <w:spacing w:line="276" w:lineRule="auto"/>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ind w:left="5320"/>
      <w:outlineLvl w:val="1"/>
    </w:pPr>
    <w:rPr>
      <w:rFonts w:ascii="Times New Roman" w:eastAsia="Times New Roman" w:hAnsi="Times New Roman" w:cs="Times New Roman"/>
      <w:i/>
      <w:iCs/>
    </w:rPr>
  </w:style>
  <w:style w:type="paragraph" w:customStyle="1" w:styleId="Teksttreci20">
    <w:name w:val="Tekst treści (2)"/>
    <w:basedOn w:val="Normalny"/>
    <w:link w:val="Teksttreci2"/>
    <w:pPr>
      <w:shd w:val="clear" w:color="auto" w:fill="FFFFFF"/>
      <w:spacing w:line="187" w:lineRule="auto"/>
      <w:jc w:val="center"/>
    </w:pPr>
    <w:rPr>
      <w:rFonts w:ascii="Times New Roman" w:eastAsia="Times New Roman" w:hAnsi="Times New Roman" w:cs="Times New Roman"/>
      <w:i/>
      <w:iCs/>
      <w:sz w:val="17"/>
      <w:szCs w:val="17"/>
    </w:rPr>
  </w:style>
  <w:style w:type="paragraph" w:customStyle="1" w:styleId="Nagwek10">
    <w:name w:val="Nagłówek #1"/>
    <w:basedOn w:val="Normalny"/>
    <w:link w:val="Nagwek1"/>
    <w:pPr>
      <w:shd w:val="clear" w:color="auto" w:fill="FFFFFF"/>
      <w:spacing w:after="120" w:line="180" w:lineRule="auto"/>
      <w:jc w:val="center"/>
      <w:outlineLvl w:val="0"/>
    </w:pPr>
    <w:rPr>
      <w:rFonts w:ascii="Times New Roman" w:eastAsia="Times New Roman" w:hAnsi="Times New Roman" w:cs="Times New Roman"/>
    </w:rPr>
  </w:style>
  <w:style w:type="paragraph" w:customStyle="1" w:styleId="Nagwek30">
    <w:name w:val="Nagłówek #3"/>
    <w:basedOn w:val="Normalny"/>
    <w:link w:val="Nagwek3"/>
    <w:pPr>
      <w:shd w:val="clear" w:color="auto" w:fill="FFFFFF"/>
      <w:spacing w:after="50" w:line="209" w:lineRule="auto"/>
      <w:jc w:val="center"/>
      <w:outlineLvl w:val="2"/>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10853</Characters>
  <Application>Microsoft Office Word</Application>
  <DocSecurity>0</DocSecurity>
  <Lines>208</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Justyna Osinska</cp:lastModifiedBy>
  <cp:revision>2</cp:revision>
  <dcterms:created xsi:type="dcterms:W3CDTF">2023-07-24T05:52:00Z</dcterms:created>
  <dcterms:modified xsi:type="dcterms:W3CDTF">2023-07-24T05:52:00Z</dcterms:modified>
</cp:coreProperties>
</file>